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0" w:after="0" w:line="240" w:lineRule="auto"/>
        <w:jc w:val="center"/>
        <w:rPr>
          <w:rFonts w:ascii="宋体" w:hAnsi="宋体" w:eastAsia="宋体" w:cs="宋体"/>
        </w:rPr>
      </w:pPr>
      <w:r>
        <w:rPr>
          <w:rFonts w:hint="eastAsia"/>
          <w:sz w:val="36"/>
          <w:szCs w:val="36"/>
        </w:rPr>
        <w:t>线上会议及同声传译服务项目采购需求</w:t>
      </w:r>
    </w:p>
    <w:tbl>
      <w:tblPr>
        <w:tblStyle w:val="10"/>
        <w:tblW w:w="488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3"/>
        <w:gridCol w:w="1158"/>
        <w:gridCol w:w="11158"/>
        <w:gridCol w:w="681"/>
        <w:gridCol w:w="7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5000" w:type="pct"/>
            <w:gridSpan w:val="5"/>
            <w:vAlign w:val="center"/>
          </w:tcPr>
          <w:p>
            <w:pPr>
              <w:jc w:val="left"/>
              <w:rPr>
                <w:rFonts w:ascii="宋体" w:hAnsi="宋体" w:cs="宋体"/>
                <w:b/>
                <w:bCs/>
                <w:kern w:val="0"/>
                <w:szCs w:val="21"/>
              </w:rPr>
            </w:pPr>
            <w:r>
              <w:rPr>
                <w:rFonts w:hint="eastAsia" w:ascii="宋体" w:hAnsi="宋体" w:cs="宋体"/>
                <w:b/>
                <w:bCs/>
                <w:kern w:val="0"/>
                <w:szCs w:val="21"/>
              </w:rPr>
              <w:t>一、技术参数要求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6" w:type="pct"/>
            <w:vAlign w:val="center"/>
          </w:tcPr>
          <w:p>
            <w:pPr>
              <w:jc w:val="center"/>
              <w:rPr>
                <w:rFonts w:ascii="宋体" w:hAnsi="宋体" w:cs="宋体"/>
                <w:b/>
                <w:bCs/>
                <w:kern w:val="0"/>
                <w:szCs w:val="21"/>
              </w:rPr>
            </w:pPr>
            <w:r>
              <w:rPr>
                <w:rFonts w:hint="eastAsia" w:ascii="宋体" w:hAnsi="宋体" w:cs="宋体"/>
                <w:b/>
                <w:bCs/>
                <w:kern w:val="0"/>
                <w:szCs w:val="21"/>
              </w:rPr>
              <w:t>序号</w:t>
            </w:r>
          </w:p>
        </w:tc>
        <w:tc>
          <w:tcPr>
            <w:tcW w:w="401" w:type="pct"/>
            <w:vAlign w:val="center"/>
          </w:tcPr>
          <w:p>
            <w:pPr>
              <w:jc w:val="center"/>
              <w:rPr>
                <w:rFonts w:ascii="宋体" w:hAnsi="宋体" w:cs="宋体"/>
                <w:b/>
                <w:bCs/>
                <w:kern w:val="0"/>
                <w:szCs w:val="21"/>
              </w:rPr>
            </w:pPr>
            <w:r>
              <w:rPr>
                <w:rFonts w:hint="eastAsia" w:ascii="宋体" w:hAnsi="宋体" w:cs="宋体"/>
                <w:b/>
                <w:bCs/>
                <w:kern w:val="0"/>
                <w:szCs w:val="21"/>
              </w:rPr>
              <w:t>项目名称</w:t>
            </w:r>
          </w:p>
        </w:tc>
        <w:tc>
          <w:tcPr>
            <w:tcW w:w="3865" w:type="pct"/>
            <w:vAlign w:val="center"/>
          </w:tcPr>
          <w:p>
            <w:pPr>
              <w:jc w:val="center"/>
              <w:rPr>
                <w:rFonts w:ascii="宋体" w:hAnsi="宋体" w:cs="宋体"/>
                <w:b/>
                <w:bCs/>
                <w:kern w:val="0"/>
                <w:szCs w:val="21"/>
              </w:rPr>
            </w:pPr>
            <w:r>
              <w:rPr>
                <w:rFonts w:hint="eastAsia" w:ascii="宋体" w:hAnsi="宋体" w:cs="宋体"/>
                <w:b/>
                <w:bCs/>
                <w:kern w:val="0"/>
                <w:szCs w:val="21"/>
              </w:rPr>
              <w:t>技术参数</w:t>
            </w:r>
          </w:p>
        </w:tc>
        <w:tc>
          <w:tcPr>
            <w:tcW w:w="235" w:type="pct"/>
            <w:vAlign w:val="center"/>
          </w:tcPr>
          <w:p>
            <w:pPr>
              <w:jc w:val="center"/>
              <w:rPr>
                <w:rFonts w:ascii="宋体" w:hAnsi="宋体" w:cs="宋体"/>
                <w:b/>
                <w:bCs/>
                <w:kern w:val="0"/>
                <w:szCs w:val="21"/>
              </w:rPr>
            </w:pPr>
            <w:r>
              <w:rPr>
                <w:rFonts w:hint="eastAsia" w:ascii="宋体" w:hAnsi="宋体" w:cs="宋体"/>
                <w:b/>
                <w:bCs/>
                <w:kern w:val="0"/>
                <w:szCs w:val="21"/>
              </w:rPr>
              <w:t>单位</w:t>
            </w:r>
          </w:p>
        </w:tc>
        <w:tc>
          <w:tcPr>
            <w:tcW w:w="250" w:type="pct"/>
            <w:vAlign w:val="center"/>
          </w:tcPr>
          <w:p>
            <w:pPr>
              <w:jc w:val="center"/>
              <w:rPr>
                <w:rFonts w:ascii="宋体" w:hAnsi="宋体" w:cs="宋体"/>
                <w:b/>
                <w:bCs/>
                <w:kern w:val="0"/>
                <w:szCs w:val="21"/>
              </w:rPr>
            </w:pPr>
            <w:r>
              <w:rPr>
                <w:rFonts w:hint="eastAsia" w:ascii="宋体" w:hAnsi="宋体" w:cs="宋体"/>
                <w:b/>
                <w:bCs/>
                <w:kern w:val="0"/>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6" w:hRule="atLeast"/>
          <w:jc w:val="center"/>
        </w:trPr>
        <w:tc>
          <w:tcPr>
            <w:tcW w:w="246" w:type="pct"/>
            <w:vAlign w:val="center"/>
          </w:tcPr>
          <w:p>
            <w:pPr>
              <w:jc w:val="center"/>
              <w:rPr>
                <w:rFonts w:ascii="宋体" w:hAnsi="宋体" w:cs="宋体"/>
                <w:kern w:val="0"/>
                <w:szCs w:val="21"/>
              </w:rPr>
            </w:pPr>
            <w:r>
              <w:rPr>
                <w:rFonts w:hint="eastAsia" w:ascii="宋体" w:hAnsi="宋体" w:cs="宋体"/>
                <w:kern w:val="0"/>
                <w:szCs w:val="21"/>
              </w:rPr>
              <w:t>1</w:t>
            </w:r>
          </w:p>
        </w:tc>
        <w:tc>
          <w:tcPr>
            <w:tcW w:w="401" w:type="pct"/>
            <w:vAlign w:val="center"/>
          </w:tcPr>
          <w:p>
            <w:pPr>
              <w:jc w:val="center"/>
              <w:rPr>
                <w:rFonts w:ascii="宋体" w:hAnsi="宋体" w:cs="宋体"/>
                <w:kern w:val="0"/>
                <w:szCs w:val="21"/>
              </w:rPr>
            </w:pPr>
            <w:r>
              <w:rPr>
                <w:rFonts w:hint="eastAsia" w:ascii="宋体" w:hAnsi="宋体" w:cs="宋体"/>
                <w:kern w:val="0"/>
                <w:szCs w:val="21"/>
              </w:rPr>
              <w:t>线上会议</w:t>
            </w:r>
          </w:p>
          <w:p>
            <w:pPr>
              <w:jc w:val="center"/>
              <w:rPr>
                <w:rFonts w:ascii="宋体" w:hAnsi="宋体" w:cs="宋体"/>
                <w:kern w:val="0"/>
                <w:szCs w:val="21"/>
              </w:rPr>
            </w:pPr>
            <w:r>
              <w:rPr>
                <w:rFonts w:hint="eastAsia" w:ascii="宋体" w:hAnsi="宋体" w:cs="宋体"/>
                <w:kern w:val="0"/>
                <w:szCs w:val="21"/>
              </w:rPr>
              <w:t>服务</w:t>
            </w:r>
          </w:p>
        </w:tc>
        <w:tc>
          <w:tcPr>
            <w:tcW w:w="3865" w:type="pct"/>
          </w:tcPr>
          <w:p>
            <w:pPr>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★1.整体要求</w:t>
            </w:r>
          </w:p>
          <w:p>
            <w:pPr>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负责中国—东盟能源职业教育高质量发展论坛全程的线上会议技术支持，包括论坛举办前的演练、测试及正式会议，演练时间拟定于5月12日，正式会议时间拟定于5月19-20日，测试时间依会议需求而定。会议地点：广西</w:t>
            </w:r>
            <w:r>
              <w:rPr>
                <w:rFonts w:hint="eastAsia" w:cs="宋体" w:asciiTheme="minorEastAsia" w:hAnsiTheme="minorEastAsia"/>
                <w:color w:val="000000"/>
                <w:kern w:val="0"/>
                <w:szCs w:val="21"/>
                <w:lang w:val="en-US" w:eastAsia="zh-CN"/>
              </w:rPr>
              <w:t>区内采购人指定地点。</w:t>
            </w:r>
            <w:bookmarkStart w:id="0" w:name="_GoBack"/>
            <w:bookmarkEnd w:id="0"/>
          </w:p>
          <w:p>
            <w:pPr>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★2.技术要求</w:t>
            </w:r>
          </w:p>
          <w:p>
            <w:pPr>
              <w:jc w:val="left"/>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rPr>
              <w:t>（</w:t>
            </w:r>
            <w:r>
              <w:rPr>
                <w:rFonts w:hint="eastAsia" w:cs="宋体" w:asciiTheme="minorEastAsia" w:hAnsiTheme="minorEastAsia"/>
                <w:color w:val="000000"/>
                <w:kern w:val="0"/>
                <w:szCs w:val="21"/>
                <w:highlight w:val="none"/>
              </w:rPr>
              <w:t>1）线上会议仅能使用Zoom会议软件，负责建立同时容纳100人以上500人以内的线上会议室，提供会议链接</w:t>
            </w:r>
            <w:r>
              <w:rPr>
                <w:rFonts w:hint="eastAsia" w:cs="宋体" w:asciiTheme="minorEastAsia" w:hAnsiTheme="minorEastAsia"/>
                <w:color w:val="000000"/>
                <w:kern w:val="0"/>
                <w:szCs w:val="21"/>
                <w:highlight w:val="none"/>
                <w:lang w:eastAsia="zh-CN"/>
              </w:rPr>
              <w:t>，</w:t>
            </w:r>
            <w:r>
              <w:rPr>
                <w:rFonts w:hint="eastAsia" w:cs="宋体" w:asciiTheme="minorEastAsia" w:hAnsiTheme="minorEastAsia"/>
                <w:color w:val="000000"/>
                <w:kern w:val="0"/>
                <w:szCs w:val="21"/>
                <w:highlight w:val="none"/>
                <w:lang w:val="en-US" w:eastAsia="zh-CN"/>
              </w:rPr>
              <w:t>同时要在</w:t>
            </w:r>
            <w:r>
              <w:rPr>
                <w:rFonts w:hint="eastAsia" w:cs="宋体" w:asciiTheme="minorEastAsia" w:hAnsiTheme="minorEastAsia"/>
                <w:color w:val="000000"/>
                <w:kern w:val="0"/>
                <w:szCs w:val="21"/>
                <w:highlight w:val="none"/>
              </w:rPr>
              <w:t>Zoom</w:t>
            </w:r>
            <w:r>
              <w:rPr>
                <w:rFonts w:hint="eastAsia" w:cs="宋体" w:asciiTheme="minorEastAsia" w:hAnsiTheme="minorEastAsia"/>
                <w:color w:val="000000"/>
                <w:kern w:val="0"/>
                <w:szCs w:val="21"/>
                <w:highlight w:val="none"/>
                <w:lang w:val="en-US" w:eastAsia="zh-CN"/>
              </w:rPr>
              <w:t>里做好</w:t>
            </w:r>
            <w:r>
              <w:rPr>
                <w:rFonts w:hint="eastAsia" w:cs="宋体" w:asciiTheme="minorEastAsia" w:hAnsiTheme="minorEastAsia"/>
                <w:color w:val="000000"/>
                <w:kern w:val="0"/>
                <w:szCs w:val="21"/>
                <w:highlight w:val="none"/>
              </w:rPr>
              <w:t>同声传译设置。</w:t>
            </w:r>
          </w:p>
          <w:p>
            <w:pPr>
              <w:jc w:val="left"/>
              <w:rPr>
                <w:rFonts w:hint="eastAsia" w:cs="宋体" w:asciiTheme="minorEastAsia" w:hAnsiTheme="minorEastAsia"/>
                <w:color w:val="FF0000"/>
                <w:kern w:val="0"/>
                <w:szCs w:val="21"/>
                <w:highlight w:val="none"/>
              </w:rPr>
            </w:pPr>
            <w:r>
              <w:rPr>
                <w:rFonts w:hint="eastAsia" w:cs="宋体" w:asciiTheme="minorEastAsia" w:hAnsiTheme="minorEastAsia"/>
                <w:bCs/>
                <w:color w:val="FF0000"/>
                <w:kern w:val="0"/>
                <w:szCs w:val="21"/>
                <w:highlight w:val="none"/>
              </w:rPr>
              <w:t>（2）会议期间</w:t>
            </w:r>
            <w:r>
              <w:rPr>
                <w:rFonts w:hint="eastAsia" w:cs="宋体" w:asciiTheme="minorEastAsia" w:hAnsiTheme="minorEastAsia"/>
                <w:bCs/>
                <w:color w:val="FF0000"/>
                <w:kern w:val="0"/>
                <w:szCs w:val="21"/>
                <w:highlight w:val="none"/>
                <w:lang w:val="en-US" w:eastAsia="zh-CN"/>
              </w:rPr>
              <w:t>乙方须自备2-3台</w:t>
            </w:r>
            <w:r>
              <w:rPr>
                <w:rFonts w:hint="eastAsia" w:cs="宋体" w:asciiTheme="minorEastAsia" w:hAnsiTheme="minorEastAsia"/>
                <w:bCs/>
                <w:color w:val="FF0000"/>
                <w:kern w:val="0"/>
                <w:szCs w:val="21"/>
                <w:highlight w:val="none"/>
              </w:rPr>
              <w:t>电脑</w:t>
            </w:r>
            <w:r>
              <w:rPr>
                <w:rFonts w:hint="eastAsia" w:cs="宋体" w:asciiTheme="minorEastAsia" w:hAnsiTheme="minorEastAsia"/>
                <w:bCs/>
                <w:color w:val="FF0000"/>
                <w:kern w:val="0"/>
                <w:szCs w:val="21"/>
                <w:highlight w:val="none"/>
                <w:lang w:val="en-US" w:eastAsia="zh-CN"/>
              </w:rPr>
              <w:t>到甲方现场</w:t>
            </w:r>
            <w:r>
              <w:rPr>
                <w:rFonts w:hint="eastAsia" w:cs="宋体" w:asciiTheme="minorEastAsia" w:hAnsiTheme="minorEastAsia"/>
                <w:bCs/>
                <w:color w:val="FF0000"/>
                <w:kern w:val="0"/>
                <w:szCs w:val="21"/>
                <w:highlight w:val="none"/>
                <w:lang w:eastAsia="zh-CN"/>
              </w:rPr>
              <w:t>，</w:t>
            </w:r>
            <w:r>
              <w:rPr>
                <w:rFonts w:hint="eastAsia" w:cs="宋体" w:asciiTheme="minorEastAsia" w:hAnsiTheme="minorEastAsia"/>
                <w:bCs/>
                <w:color w:val="FF0000"/>
                <w:kern w:val="0"/>
                <w:szCs w:val="21"/>
                <w:highlight w:val="none"/>
                <w:lang w:val="en-US" w:eastAsia="zh-CN"/>
              </w:rPr>
              <w:t>电脑配置必须满足线上会议需求，电脑用于线上会议的</w:t>
            </w:r>
            <w:r>
              <w:rPr>
                <w:rFonts w:hint="eastAsia" w:cs="宋体" w:asciiTheme="minorEastAsia" w:hAnsiTheme="minorEastAsia"/>
                <w:bCs/>
                <w:color w:val="FF0000"/>
                <w:kern w:val="0"/>
                <w:szCs w:val="21"/>
                <w:highlight w:val="none"/>
              </w:rPr>
              <w:t>主持及控制。</w:t>
            </w:r>
          </w:p>
          <w:p>
            <w:pPr>
              <w:jc w:val="left"/>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w:t>
            </w:r>
            <w:r>
              <w:rPr>
                <w:rFonts w:hint="eastAsia" w:cs="宋体" w:asciiTheme="minorEastAsia" w:hAnsiTheme="minorEastAsia"/>
                <w:color w:val="000000"/>
                <w:kern w:val="0"/>
                <w:szCs w:val="21"/>
                <w:highlight w:val="none"/>
                <w:lang w:val="en-US" w:eastAsia="zh-CN"/>
              </w:rPr>
              <w:t>3</w:t>
            </w:r>
            <w:r>
              <w:rPr>
                <w:rFonts w:hint="eastAsia" w:cs="宋体" w:asciiTheme="minorEastAsia" w:hAnsiTheme="minorEastAsia"/>
                <w:color w:val="000000"/>
                <w:kern w:val="0"/>
                <w:szCs w:val="21"/>
                <w:highlight w:val="none"/>
              </w:rPr>
              <w:t>）演练和测试当天必须要有至少1名技术人员在现场，正式会议期间必须要有至少2名技术人员在现场。技术人员负责保障线上会议的正常运行。</w:t>
            </w:r>
          </w:p>
          <w:p>
            <w:pPr>
              <w:jc w:val="left"/>
              <w:rPr>
                <w:rFonts w:cs="宋体" w:asciiTheme="minorEastAsia" w:hAnsiTheme="minorEastAsia"/>
                <w:color w:val="000000"/>
                <w:kern w:val="0"/>
                <w:szCs w:val="21"/>
              </w:rPr>
            </w:pPr>
            <w:r>
              <w:rPr>
                <w:rFonts w:hint="eastAsia" w:cs="宋体" w:asciiTheme="minorEastAsia" w:hAnsiTheme="minorEastAsia"/>
                <w:color w:val="FF0000"/>
                <w:kern w:val="0"/>
                <w:szCs w:val="21"/>
                <w:highlight w:val="none"/>
              </w:rPr>
              <w:t>（</w:t>
            </w:r>
            <w:r>
              <w:rPr>
                <w:rFonts w:hint="eastAsia" w:cs="宋体" w:asciiTheme="minorEastAsia" w:hAnsiTheme="minorEastAsia"/>
                <w:color w:val="FF0000"/>
                <w:kern w:val="0"/>
                <w:szCs w:val="21"/>
                <w:highlight w:val="none"/>
                <w:lang w:val="en-US" w:eastAsia="zh-CN"/>
              </w:rPr>
              <w:t>4</w:t>
            </w:r>
            <w:r>
              <w:rPr>
                <w:rFonts w:hint="eastAsia" w:cs="宋体" w:asciiTheme="minorEastAsia" w:hAnsiTheme="minorEastAsia"/>
                <w:color w:val="FF0000"/>
                <w:kern w:val="0"/>
                <w:szCs w:val="21"/>
                <w:highlight w:val="none"/>
              </w:rPr>
              <w:t>）5月1</w:t>
            </w:r>
            <w:r>
              <w:rPr>
                <w:rFonts w:cs="宋体" w:asciiTheme="minorEastAsia" w:hAnsiTheme="minorEastAsia"/>
                <w:color w:val="FF0000"/>
                <w:kern w:val="0"/>
                <w:szCs w:val="21"/>
                <w:highlight w:val="none"/>
              </w:rPr>
              <w:t>0</w:t>
            </w:r>
            <w:r>
              <w:rPr>
                <w:rFonts w:hint="eastAsia" w:cs="宋体" w:asciiTheme="minorEastAsia" w:hAnsiTheme="minorEastAsia"/>
                <w:color w:val="FF0000"/>
                <w:kern w:val="0"/>
                <w:szCs w:val="21"/>
                <w:highlight w:val="none"/>
              </w:rPr>
              <w:t>日前</w:t>
            </w:r>
            <w:r>
              <w:rPr>
                <w:rFonts w:hint="eastAsia" w:cs="宋体" w:asciiTheme="minorEastAsia" w:hAnsiTheme="minorEastAsia"/>
                <w:color w:val="000000"/>
                <w:kern w:val="0"/>
                <w:szCs w:val="21"/>
                <w:highlight w:val="none"/>
              </w:rPr>
              <w:t>提供Zoom软件操作培训服务，现场培训甲方技术人员至少2人，同时提供Zoom软件的安装说明及使用说明文本（PDF版），以供参会嘉宾使用，如有必要，需为参会嘉宾提供线上操作（远程控制）服务。Zoom软件的安装说明及使用说明文本（PDF版）</w:t>
            </w:r>
            <w:r>
              <w:rPr>
                <w:rFonts w:hint="eastAsia" w:cs="宋体" w:asciiTheme="minorEastAsia" w:hAnsiTheme="minorEastAsia"/>
                <w:color w:val="000000"/>
                <w:kern w:val="0"/>
                <w:szCs w:val="21"/>
                <w:lang w:val="en-US" w:eastAsia="zh-CN"/>
              </w:rPr>
              <w:t>亦</w:t>
            </w:r>
            <w:r>
              <w:rPr>
                <w:rFonts w:hint="eastAsia" w:cs="宋体" w:asciiTheme="minorEastAsia" w:hAnsiTheme="minorEastAsia"/>
                <w:color w:val="000000"/>
                <w:kern w:val="0"/>
                <w:szCs w:val="21"/>
              </w:rPr>
              <w:t>需在5月10日前提供。</w:t>
            </w:r>
          </w:p>
          <w:p>
            <w:pPr>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w:t>
            </w:r>
            <w:r>
              <w:rPr>
                <w:rFonts w:hint="eastAsia" w:cs="宋体" w:asciiTheme="minorEastAsia" w:hAnsiTheme="minorEastAsia"/>
                <w:color w:val="000000"/>
                <w:kern w:val="0"/>
                <w:szCs w:val="21"/>
                <w:lang w:val="en-US" w:eastAsia="zh-CN"/>
              </w:rPr>
              <w:t>5</w:t>
            </w:r>
            <w:r>
              <w:rPr>
                <w:rFonts w:hint="eastAsia" w:cs="宋体" w:asciiTheme="minorEastAsia" w:hAnsiTheme="minorEastAsia"/>
                <w:color w:val="000000"/>
                <w:kern w:val="0"/>
                <w:szCs w:val="21"/>
              </w:rPr>
              <w:t>）负责线上会议全程录制，录制内容的使用权归甲方所有，未经甲方允许，绝不可外传。</w:t>
            </w:r>
          </w:p>
          <w:p>
            <w:pPr>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w:t>
            </w:r>
            <w:r>
              <w:rPr>
                <w:rFonts w:hint="eastAsia" w:cs="宋体" w:asciiTheme="minorEastAsia" w:hAnsiTheme="minorEastAsia"/>
                <w:color w:val="000000"/>
                <w:kern w:val="0"/>
                <w:szCs w:val="21"/>
                <w:lang w:val="en-US" w:eastAsia="zh-CN"/>
              </w:rPr>
              <w:t>6</w:t>
            </w:r>
            <w:r>
              <w:rPr>
                <w:rFonts w:hint="eastAsia" w:cs="宋体" w:asciiTheme="minorEastAsia" w:hAnsiTheme="minorEastAsia"/>
                <w:color w:val="000000"/>
                <w:kern w:val="0"/>
                <w:szCs w:val="21"/>
              </w:rPr>
              <w:t>）配合完成甲方现场网络链接、直播拍摄等技术工作</w:t>
            </w:r>
            <w:r>
              <w:rPr>
                <w:rFonts w:hint="eastAsia" w:cs="宋体" w:asciiTheme="minorEastAsia" w:hAnsiTheme="minorEastAsia"/>
                <w:color w:val="FF0000"/>
                <w:kern w:val="0"/>
                <w:szCs w:val="21"/>
                <w:lang w:eastAsia="zh-CN"/>
              </w:rPr>
              <w:t>，</w:t>
            </w:r>
            <w:r>
              <w:rPr>
                <w:rFonts w:hint="eastAsia" w:cs="宋体" w:asciiTheme="minorEastAsia" w:hAnsiTheme="minorEastAsia"/>
                <w:color w:val="FF0000"/>
                <w:kern w:val="0"/>
                <w:szCs w:val="21"/>
                <w:lang w:val="en-US" w:eastAsia="zh-CN"/>
              </w:rPr>
              <w:t>确保将甲方现场</w:t>
            </w:r>
            <w:r>
              <w:rPr>
                <w:rFonts w:hint="eastAsia" w:cs="宋体" w:asciiTheme="minorEastAsia" w:hAnsiTheme="minorEastAsia"/>
                <w:color w:val="FF0000"/>
                <w:kern w:val="0"/>
                <w:szCs w:val="21"/>
                <w:highlight w:val="none"/>
                <w:lang w:val="en-US" w:eastAsia="zh-CN"/>
              </w:rPr>
              <w:t>实时拍摄的</w:t>
            </w:r>
            <w:r>
              <w:rPr>
                <w:rFonts w:hint="eastAsia" w:cs="宋体" w:asciiTheme="minorEastAsia" w:hAnsiTheme="minorEastAsia"/>
                <w:color w:val="FF0000"/>
                <w:kern w:val="0"/>
                <w:szCs w:val="21"/>
                <w:highlight w:val="none"/>
              </w:rPr>
              <w:t>信号传输到</w:t>
            </w:r>
            <w:r>
              <w:rPr>
                <w:rFonts w:cs="宋体" w:asciiTheme="minorEastAsia" w:hAnsiTheme="minorEastAsia"/>
                <w:color w:val="FF0000"/>
                <w:kern w:val="0"/>
                <w:szCs w:val="21"/>
                <w:highlight w:val="none"/>
              </w:rPr>
              <w:t>Zoom</w:t>
            </w:r>
            <w:r>
              <w:rPr>
                <w:rFonts w:hint="eastAsia" w:cs="宋体" w:asciiTheme="minorEastAsia" w:hAnsiTheme="minorEastAsia"/>
                <w:color w:val="FF0000"/>
                <w:kern w:val="0"/>
                <w:szCs w:val="21"/>
                <w:highlight w:val="none"/>
              </w:rPr>
              <w:t>线上会议</w:t>
            </w:r>
            <w:r>
              <w:rPr>
                <w:rFonts w:hint="eastAsia" w:cs="宋体" w:asciiTheme="minorEastAsia" w:hAnsiTheme="minorEastAsia"/>
                <w:color w:val="FF0000"/>
                <w:kern w:val="0"/>
                <w:szCs w:val="21"/>
                <w:highlight w:val="none"/>
                <w:lang w:val="en-US" w:eastAsia="zh-CN"/>
              </w:rPr>
              <w:t>中</w:t>
            </w:r>
            <w:r>
              <w:rPr>
                <w:rFonts w:hint="eastAsia" w:cs="宋体" w:asciiTheme="minorEastAsia" w:hAnsiTheme="minorEastAsia"/>
                <w:color w:val="FF0000"/>
                <w:kern w:val="0"/>
                <w:szCs w:val="21"/>
                <w:highlight w:val="none"/>
              </w:rPr>
              <w:t>。</w:t>
            </w:r>
          </w:p>
          <w:p>
            <w:pPr>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★3.疫情防控要求</w:t>
            </w:r>
          </w:p>
          <w:p>
            <w:pPr>
              <w:ind w:firstLine="210" w:firstLineChars="100"/>
              <w:jc w:val="left"/>
              <w:rPr>
                <w:rFonts w:hint="default" w:eastAsia="宋体" w:cs="宋体" w:asciiTheme="minorEastAsia" w:hAnsiTheme="minorEastAsia"/>
                <w:color w:val="000000"/>
                <w:kern w:val="0"/>
                <w:szCs w:val="21"/>
                <w:lang w:val="en-US" w:eastAsia="zh-CN"/>
              </w:rPr>
            </w:pPr>
            <w:r>
              <w:rPr>
                <w:rFonts w:hint="eastAsia" w:cs="宋体" w:asciiTheme="minorEastAsia" w:hAnsiTheme="minorEastAsia"/>
                <w:color w:val="000000"/>
                <w:kern w:val="0"/>
                <w:szCs w:val="21"/>
                <w:lang w:val="en-US" w:eastAsia="zh-CN"/>
              </w:rPr>
              <w:t>根据项目实施过程中的</w:t>
            </w:r>
            <w:r>
              <w:rPr>
                <w:rFonts w:hint="eastAsia" w:cs="宋体" w:asciiTheme="minorEastAsia" w:hAnsiTheme="minorEastAsia"/>
                <w:color w:val="000000"/>
                <w:kern w:val="0"/>
                <w:szCs w:val="21"/>
              </w:rPr>
              <w:t>疫情防控要求</w:t>
            </w:r>
            <w:r>
              <w:rPr>
                <w:rFonts w:hint="eastAsia" w:cs="宋体" w:asciiTheme="minorEastAsia" w:hAnsiTheme="minorEastAsia"/>
                <w:color w:val="000000"/>
                <w:kern w:val="0"/>
                <w:szCs w:val="21"/>
                <w:lang w:eastAsia="zh-CN"/>
              </w:rPr>
              <w:t>，</w:t>
            </w:r>
            <w:r>
              <w:rPr>
                <w:rFonts w:hint="eastAsia" w:cs="宋体" w:asciiTheme="minorEastAsia" w:hAnsiTheme="minorEastAsia"/>
                <w:color w:val="000000"/>
                <w:kern w:val="0"/>
                <w:szCs w:val="21"/>
                <w:lang w:val="en-US" w:eastAsia="zh-CN"/>
              </w:rPr>
              <w:t>供应商派驻现场人员必须遵守以下规定：</w:t>
            </w:r>
          </w:p>
          <w:p>
            <w:pPr>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（1）到甲方现场参与演练、测试和正式会议的技术人员必须符合南宁市疫情防控管理要求和甲方疫情防控管理要求。</w:t>
            </w:r>
          </w:p>
          <w:p>
            <w:pPr>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（2）配合甲方做好外来人员入校报备工作，正式会议当天，需持</w:t>
            </w:r>
            <w:r>
              <w:rPr>
                <w:rFonts w:hint="eastAsia" w:cs="宋体" w:asciiTheme="minorEastAsia" w:hAnsiTheme="minorEastAsia"/>
                <w:color w:val="000000"/>
                <w:kern w:val="0"/>
                <w:szCs w:val="21"/>
                <w:lang w:val="en-US" w:eastAsia="zh-CN"/>
              </w:rPr>
              <w:t>48小时内</w:t>
            </w:r>
            <w:r>
              <w:rPr>
                <w:rFonts w:hint="eastAsia" w:cs="宋体" w:asciiTheme="minorEastAsia" w:hAnsiTheme="minorEastAsia"/>
                <w:color w:val="000000"/>
                <w:kern w:val="0"/>
                <w:szCs w:val="21"/>
              </w:rPr>
              <w:t>核酸检查阴性结果报告、健康码（绿码）、行程卡（绿色）和报备单方可入校。</w:t>
            </w:r>
          </w:p>
          <w:p>
            <w:pPr>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（3）如</w:t>
            </w:r>
            <w:r>
              <w:rPr>
                <w:rFonts w:hint="eastAsia" w:cs="宋体" w:asciiTheme="minorEastAsia" w:hAnsiTheme="minorEastAsia"/>
                <w:color w:val="000000"/>
                <w:kern w:val="0"/>
                <w:szCs w:val="21"/>
                <w:lang w:val="en-US" w:eastAsia="zh-CN"/>
              </w:rPr>
              <w:t>派驻</w:t>
            </w:r>
            <w:r>
              <w:rPr>
                <w:rFonts w:hint="eastAsia" w:cs="宋体" w:asciiTheme="minorEastAsia" w:hAnsiTheme="minorEastAsia"/>
                <w:color w:val="000000"/>
                <w:kern w:val="0"/>
                <w:szCs w:val="21"/>
              </w:rPr>
              <w:t>甲方现场的技术人员因不符合</w:t>
            </w:r>
            <w:r>
              <w:rPr>
                <w:rFonts w:hint="eastAsia" w:cs="宋体" w:asciiTheme="minorEastAsia" w:hAnsiTheme="minorEastAsia"/>
                <w:color w:val="000000"/>
                <w:kern w:val="0"/>
                <w:szCs w:val="21"/>
                <w:lang w:val="en-US" w:eastAsia="zh-CN"/>
              </w:rPr>
              <w:t>南宁市</w:t>
            </w:r>
            <w:r>
              <w:rPr>
                <w:rFonts w:hint="eastAsia" w:cs="宋体" w:asciiTheme="minorEastAsia" w:hAnsiTheme="minorEastAsia"/>
                <w:color w:val="000000"/>
                <w:kern w:val="0"/>
                <w:szCs w:val="21"/>
              </w:rPr>
              <w:t>疫情防控管理要求，无法到校开展工作的，</w:t>
            </w:r>
            <w:r>
              <w:rPr>
                <w:rFonts w:hint="eastAsia" w:cs="宋体" w:asciiTheme="minorEastAsia" w:hAnsiTheme="minorEastAsia"/>
                <w:color w:val="000000"/>
                <w:kern w:val="0"/>
                <w:szCs w:val="21"/>
                <w:lang w:val="en-US" w:eastAsia="zh-CN"/>
              </w:rPr>
              <w:t>由此影响甲方工作开展并</w:t>
            </w:r>
            <w:r>
              <w:rPr>
                <w:rFonts w:hint="eastAsia" w:cs="宋体" w:asciiTheme="minorEastAsia" w:hAnsiTheme="minorEastAsia"/>
                <w:color w:val="000000"/>
                <w:kern w:val="0"/>
                <w:szCs w:val="21"/>
              </w:rPr>
              <w:t>造成的损失由乙方负责</w:t>
            </w:r>
            <w:r>
              <w:rPr>
                <w:rFonts w:hint="eastAsia" w:cs="宋体" w:asciiTheme="minorEastAsia" w:hAnsiTheme="minorEastAsia"/>
                <w:color w:val="000000"/>
                <w:kern w:val="0"/>
                <w:szCs w:val="21"/>
                <w:lang w:val="en-US" w:eastAsia="zh-CN"/>
              </w:rPr>
              <w:t>赔偿</w:t>
            </w:r>
            <w:r>
              <w:rPr>
                <w:rFonts w:hint="eastAsia" w:cs="宋体" w:asciiTheme="minorEastAsia" w:hAnsiTheme="minorEastAsia"/>
                <w:color w:val="000000"/>
                <w:kern w:val="0"/>
                <w:szCs w:val="21"/>
                <w:lang w:eastAsia="zh-CN"/>
              </w:rPr>
              <w:t>。</w:t>
            </w:r>
          </w:p>
        </w:tc>
        <w:tc>
          <w:tcPr>
            <w:tcW w:w="235" w:type="pct"/>
            <w:vAlign w:val="center"/>
          </w:tcPr>
          <w:p>
            <w:pPr>
              <w:jc w:val="center"/>
              <w:rPr>
                <w:rFonts w:ascii="宋体" w:hAnsi="宋体" w:cs="宋体"/>
                <w:kern w:val="0"/>
                <w:szCs w:val="21"/>
              </w:rPr>
            </w:pPr>
            <w:r>
              <w:rPr>
                <w:rFonts w:hint="eastAsia" w:ascii="宋体" w:hAnsi="宋体" w:cs="宋体"/>
                <w:kern w:val="0"/>
                <w:szCs w:val="21"/>
              </w:rPr>
              <w:t>项</w:t>
            </w:r>
          </w:p>
        </w:tc>
        <w:tc>
          <w:tcPr>
            <w:tcW w:w="250" w:type="pct"/>
            <w:vAlign w:val="center"/>
          </w:tcPr>
          <w:p>
            <w:pPr>
              <w:jc w:val="center"/>
              <w:rPr>
                <w:rFonts w:ascii="宋体" w:hAnsi="宋体" w:cs="宋体"/>
                <w:kern w:val="0"/>
                <w:szCs w:val="21"/>
              </w:rPr>
            </w:pPr>
            <w:r>
              <w:rPr>
                <w:rFonts w:hint="eastAsia" w:ascii="宋体" w:hAnsi="宋体" w:cs="宋体"/>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0" w:hRule="atLeast"/>
          <w:jc w:val="center"/>
        </w:trPr>
        <w:tc>
          <w:tcPr>
            <w:tcW w:w="246" w:type="pct"/>
            <w:vAlign w:val="center"/>
          </w:tcPr>
          <w:p>
            <w:pPr>
              <w:jc w:val="center"/>
              <w:rPr>
                <w:rFonts w:ascii="宋体" w:hAnsi="宋体" w:cs="宋体"/>
                <w:kern w:val="0"/>
                <w:szCs w:val="21"/>
              </w:rPr>
            </w:pPr>
            <w:r>
              <w:rPr>
                <w:rFonts w:hint="eastAsia" w:ascii="宋体" w:hAnsi="宋体" w:cs="宋体"/>
                <w:kern w:val="0"/>
                <w:szCs w:val="21"/>
              </w:rPr>
              <w:t>2</w:t>
            </w:r>
          </w:p>
        </w:tc>
        <w:tc>
          <w:tcPr>
            <w:tcW w:w="401" w:type="pct"/>
            <w:vAlign w:val="center"/>
          </w:tcPr>
          <w:p>
            <w:pPr>
              <w:jc w:val="center"/>
              <w:rPr>
                <w:rFonts w:ascii="宋体" w:hAnsi="宋体" w:cs="宋体"/>
                <w:kern w:val="0"/>
                <w:szCs w:val="21"/>
              </w:rPr>
            </w:pPr>
            <w:r>
              <w:rPr>
                <w:rFonts w:hint="eastAsia" w:ascii="宋体" w:hAnsi="宋体" w:cs="宋体"/>
                <w:kern w:val="0"/>
                <w:szCs w:val="21"/>
              </w:rPr>
              <w:t>同声传译</w:t>
            </w:r>
          </w:p>
        </w:tc>
        <w:tc>
          <w:tcPr>
            <w:tcW w:w="3865" w:type="pct"/>
          </w:tcPr>
          <w:p>
            <w:pPr>
              <w:jc w:val="left"/>
              <w:rPr>
                <w:rFonts w:ascii="宋体" w:hAnsi="宋体" w:cs="宋体"/>
                <w:kern w:val="0"/>
                <w:szCs w:val="21"/>
              </w:rPr>
            </w:pPr>
            <w:r>
              <w:rPr>
                <w:rFonts w:hint="eastAsia" w:cs="宋体" w:asciiTheme="minorEastAsia" w:hAnsiTheme="minorEastAsia"/>
                <w:color w:val="000000"/>
                <w:kern w:val="0"/>
                <w:szCs w:val="21"/>
              </w:rPr>
              <w:t>★</w:t>
            </w:r>
            <w:r>
              <w:rPr>
                <w:rFonts w:hint="eastAsia" w:ascii="宋体" w:hAnsi="宋体" w:cs="宋体"/>
                <w:kern w:val="0"/>
                <w:szCs w:val="21"/>
              </w:rPr>
              <w:t>1．整体要求</w:t>
            </w:r>
          </w:p>
          <w:p>
            <w:pPr>
              <w:jc w:val="left"/>
              <w:rPr>
                <w:rFonts w:ascii="宋体" w:hAnsi="宋体" w:cs="宋体"/>
                <w:kern w:val="0"/>
                <w:szCs w:val="21"/>
              </w:rPr>
            </w:pPr>
            <w:r>
              <w:rPr>
                <w:rFonts w:hint="eastAsia" w:ascii="宋体" w:hAnsi="宋体" w:cs="宋体"/>
                <w:kern w:val="0"/>
                <w:szCs w:val="21"/>
              </w:rPr>
              <w:t>负责中国—东盟能源职业教育高质量发展论坛同声传译服务，翻译形式为在线翻译，翻译语种为汉语（普通话）、英语（英式或美式）。</w:t>
            </w:r>
          </w:p>
          <w:p>
            <w:pPr>
              <w:jc w:val="left"/>
              <w:rPr>
                <w:rFonts w:ascii="宋体" w:hAnsi="宋体" w:cs="宋体"/>
                <w:kern w:val="0"/>
                <w:szCs w:val="21"/>
                <w:highlight w:val="none"/>
              </w:rPr>
            </w:pPr>
            <w:r>
              <w:rPr>
                <w:rFonts w:hint="eastAsia" w:ascii="宋体" w:hAnsi="宋体"/>
                <w:b/>
              </w:rPr>
              <w:t>★</w:t>
            </w:r>
            <w:r>
              <w:rPr>
                <w:rFonts w:hint="eastAsia" w:ascii="宋体" w:hAnsi="宋体" w:cs="宋体"/>
                <w:kern w:val="0"/>
                <w:szCs w:val="21"/>
              </w:rPr>
              <w:t>2．技术要求</w:t>
            </w:r>
          </w:p>
          <w:p>
            <w:pPr>
              <w:jc w:val="left"/>
              <w:rPr>
                <w:rFonts w:ascii="宋体" w:hAnsi="宋体" w:cs="宋体"/>
                <w:kern w:val="0"/>
                <w:szCs w:val="21"/>
                <w:highlight w:val="none"/>
              </w:rPr>
            </w:pPr>
            <w:r>
              <w:rPr>
                <w:rFonts w:hint="eastAsia" w:ascii="宋体" w:hAnsi="宋体" w:cs="宋体"/>
                <w:kern w:val="0"/>
                <w:szCs w:val="21"/>
                <w:highlight w:val="none"/>
              </w:rPr>
              <w:t>（1）同声传译人员为2人，在Zoom中以译员身份参与，</w:t>
            </w:r>
            <w:r>
              <w:rPr>
                <w:rFonts w:hint="eastAsia" w:ascii="宋体" w:hAnsi="宋体" w:cs="宋体"/>
                <w:color w:val="FF0000"/>
                <w:kern w:val="0"/>
                <w:szCs w:val="21"/>
                <w:highlight w:val="none"/>
              </w:rPr>
              <w:t>同声传译人员</w:t>
            </w:r>
            <w:r>
              <w:rPr>
                <w:rFonts w:hint="eastAsia" w:ascii="宋体" w:hAnsi="宋体" w:cs="宋体"/>
                <w:color w:val="FF0000"/>
                <w:kern w:val="0"/>
                <w:szCs w:val="21"/>
                <w:highlight w:val="none"/>
                <w:lang w:val="en-US" w:eastAsia="zh-CN"/>
              </w:rPr>
              <w:t>所学专业需为</w:t>
            </w:r>
            <w:r>
              <w:rPr>
                <w:rFonts w:hint="eastAsia" w:ascii="宋体" w:hAnsi="宋体" w:cs="宋体"/>
                <w:color w:val="FF0000"/>
                <w:kern w:val="0"/>
                <w:szCs w:val="21"/>
                <w:highlight w:val="none"/>
              </w:rPr>
              <w:t>英语相关专业</w:t>
            </w:r>
            <w:r>
              <w:rPr>
                <w:rFonts w:hint="eastAsia" w:ascii="宋体" w:hAnsi="宋体" w:cs="宋体"/>
                <w:color w:val="FF0000"/>
                <w:kern w:val="0"/>
                <w:szCs w:val="21"/>
                <w:highlight w:val="none"/>
                <w:lang w:eastAsia="zh-CN"/>
              </w:rPr>
              <w:t>（</w:t>
            </w:r>
            <w:r>
              <w:rPr>
                <w:rFonts w:hint="eastAsia" w:ascii="宋体" w:hAnsi="宋体" w:cs="宋体"/>
                <w:color w:val="FF0000"/>
                <w:kern w:val="0"/>
                <w:szCs w:val="21"/>
                <w:highlight w:val="none"/>
              </w:rPr>
              <w:t>学历</w:t>
            </w:r>
            <w:r>
              <w:rPr>
                <w:rFonts w:hint="eastAsia" w:ascii="宋体" w:hAnsi="宋体" w:cs="宋体"/>
                <w:color w:val="FF0000"/>
                <w:kern w:val="0"/>
                <w:szCs w:val="21"/>
                <w:highlight w:val="none"/>
                <w:lang w:val="en-US" w:eastAsia="zh-CN"/>
              </w:rPr>
              <w:t>至少为</w:t>
            </w:r>
            <w:r>
              <w:rPr>
                <w:rFonts w:hint="eastAsia" w:ascii="宋体" w:hAnsi="宋体" w:cs="宋体"/>
                <w:color w:val="FF0000"/>
                <w:kern w:val="0"/>
                <w:szCs w:val="21"/>
                <w:highlight w:val="none"/>
              </w:rPr>
              <w:t>硕士</w:t>
            </w:r>
            <w:r>
              <w:rPr>
                <w:rFonts w:hint="eastAsia" w:ascii="宋体" w:hAnsi="宋体" w:cs="宋体"/>
                <w:color w:val="FF0000"/>
                <w:kern w:val="0"/>
                <w:szCs w:val="21"/>
                <w:highlight w:val="none"/>
                <w:lang w:eastAsia="zh-CN"/>
              </w:rPr>
              <w:t>）</w:t>
            </w:r>
            <w:r>
              <w:rPr>
                <w:rFonts w:hint="eastAsia" w:ascii="宋体" w:hAnsi="宋体" w:cs="宋体"/>
                <w:color w:val="FF0000"/>
                <w:kern w:val="0"/>
                <w:szCs w:val="21"/>
                <w:highlight w:val="none"/>
              </w:rPr>
              <w:t>，曾接受同声传译</w:t>
            </w:r>
            <w:r>
              <w:rPr>
                <w:rFonts w:hint="eastAsia" w:ascii="宋体" w:hAnsi="宋体" w:cs="宋体"/>
                <w:color w:val="FF0000"/>
                <w:kern w:val="0"/>
                <w:szCs w:val="21"/>
                <w:highlight w:val="none"/>
                <w:lang w:val="en-US" w:eastAsia="zh-CN"/>
              </w:rPr>
              <w:t>专业培训</w:t>
            </w:r>
            <w:r>
              <w:rPr>
                <w:rFonts w:hint="eastAsia" w:ascii="宋体" w:hAnsi="宋体" w:cs="宋体"/>
                <w:color w:val="FF0000"/>
                <w:kern w:val="0"/>
                <w:szCs w:val="21"/>
                <w:highlight w:val="none"/>
              </w:rPr>
              <w:t>，具备线下与线上国际会议同声传译工作经验</w:t>
            </w:r>
            <w:r>
              <w:rPr>
                <w:rFonts w:ascii="宋体" w:hAnsi="宋体" w:cs="宋体"/>
                <w:color w:val="FF0000"/>
                <w:kern w:val="0"/>
                <w:szCs w:val="21"/>
                <w:highlight w:val="none"/>
              </w:rPr>
              <w:t>10</w:t>
            </w:r>
            <w:r>
              <w:rPr>
                <w:rFonts w:hint="eastAsia" w:ascii="宋体" w:hAnsi="宋体" w:cs="宋体"/>
                <w:color w:val="FF0000"/>
                <w:kern w:val="0"/>
                <w:szCs w:val="21"/>
                <w:highlight w:val="none"/>
              </w:rPr>
              <w:t>年以上，</w:t>
            </w:r>
            <w:r>
              <w:rPr>
                <w:rFonts w:hint="eastAsia" w:ascii="宋体" w:hAnsi="宋体" w:cs="宋体"/>
                <w:kern w:val="0"/>
                <w:szCs w:val="21"/>
                <w:highlight w:val="none"/>
              </w:rPr>
              <w:t>必须熟悉能源方面的英语专业术语（主要是水利、电力方面），能快速并准确地进行中译英、英译中的语言翻译。</w:t>
            </w:r>
          </w:p>
          <w:p>
            <w:pPr>
              <w:jc w:val="left"/>
              <w:rPr>
                <w:rFonts w:ascii="宋体" w:hAnsi="宋体" w:cs="宋体"/>
                <w:kern w:val="0"/>
                <w:szCs w:val="21"/>
              </w:rPr>
            </w:pPr>
            <w:r>
              <w:rPr>
                <w:rFonts w:hint="eastAsia" w:ascii="宋体" w:hAnsi="宋体" w:cs="宋体"/>
                <w:kern w:val="0"/>
                <w:szCs w:val="21"/>
              </w:rPr>
              <w:t>（2）同声传译人员以在线形式参加，除论坛正式召开时间必须参加外，同声传译人员还需参加甲方组织的演练和测试环节，以确保论坛整个流程正常运行。</w:t>
            </w:r>
          </w:p>
          <w:p>
            <w:pPr>
              <w:jc w:val="left"/>
              <w:rPr>
                <w:rFonts w:ascii="宋体" w:hAnsi="宋体" w:cs="宋体"/>
                <w:kern w:val="0"/>
                <w:szCs w:val="21"/>
              </w:rPr>
            </w:pPr>
            <w:r>
              <w:rPr>
                <w:rFonts w:hint="eastAsia" w:ascii="宋体" w:hAnsi="宋体" w:cs="宋体"/>
                <w:kern w:val="0"/>
                <w:szCs w:val="21"/>
              </w:rPr>
              <w:t>（3）配合完成甲方现场网络链接等技术工作。</w:t>
            </w:r>
          </w:p>
        </w:tc>
        <w:tc>
          <w:tcPr>
            <w:tcW w:w="235" w:type="pct"/>
            <w:vAlign w:val="center"/>
          </w:tcPr>
          <w:p>
            <w:pPr>
              <w:jc w:val="center"/>
              <w:rPr>
                <w:rFonts w:ascii="宋体" w:hAnsi="宋体" w:cs="宋体"/>
                <w:kern w:val="0"/>
                <w:szCs w:val="21"/>
              </w:rPr>
            </w:pPr>
            <w:r>
              <w:rPr>
                <w:rFonts w:hint="eastAsia" w:ascii="宋体" w:hAnsi="宋体" w:cs="宋体"/>
                <w:kern w:val="0"/>
                <w:szCs w:val="21"/>
              </w:rPr>
              <w:t>项</w:t>
            </w:r>
          </w:p>
        </w:tc>
        <w:tc>
          <w:tcPr>
            <w:tcW w:w="250" w:type="pct"/>
            <w:vAlign w:val="center"/>
          </w:tcPr>
          <w:p>
            <w:pPr>
              <w:jc w:val="center"/>
              <w:rPr>
                <w:rFonts w:ascii="宋体" w:hAnsi="宋体" w:cs="宋体"/>
                <w:kern w:val="0"/>
                <w:szCs w:val="21"/>
              </w:rPr>
            </w:pPr>
            <w:r>
              <w:rPr>
                <w:rFonts w:hint="eastAsia" w:ascii="宋体" w:hAnsi="宋体" w:cs="宋体"/>
                <w:kern w:val="0"/>
                <w:szCs w:val="21"/>
              </w:rPr>
              <w:t>1</w:t>
            </w:r>
          </w:p>
        </w:tc>
      </w:tr>
    </w:tbl>
    <w:p>
      <w:pPr>
        <w:rPr>
          <w:b/>
          <w:bCs/>
        </w:rPr>
      </w:pPr>
    </w:p>
    <w:sectPr>
      <w:footerReference r:id="rId3" w:type="default"/>
      <w:pgSz w:w="16838" w:h="11906" w:orient="landscape"/>
      <w:pgMar w:top="567" w:right="1134" w:bottom="567"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M3MDlkMjM4ZmQwMDFhMjZiMDFiMGVlNmEzMWM2ZjAifQ=="/>
  </w:docVars>
  <w:rsids>
    <w:rsidRoot w:val="00890B88"/>
    <w:rsid w:val="00033D0E"/>
    <w:rsid w:val="00072741"/>
    <w:rsid w:val="00090F76"/>
    <w:rsid w:val="000A6935"/>
    <w:rsid w:val="000E5704"/>
    <w:rsid w:val="000F3BEA"/>
    <w:rsid w:val="001109D9"/>
    <w:rsid w:val="00111A7F"/>
    <w:rsid w:val="0011758E"/>
    <w:rsid w:val="00122FFF"/>
    <w:rsid w:val="001376D8"/>
    <w:rsid w:val="001458C8"/>
    <w:rsid w:val="001924BD"/>
    <w:rsid w:val="001A0BD2"/>
    <w:rsid w:val="001A44A3"/>
    <w:rsid w:val="001B46CD"/>
    <w:rsid w:val="001F48D4"/>
    <w:rsid w:val="001F4980"/>
    <w:rsid w:val="002076CA"/>
    <w:rsid w:val="00211CD4"/>
    <w:rsid w:val="00241AC1"/>
    <w:rsid w:val="00250DBC"/>
    <w:rsid w:val="00271E5B"/>
    <w:rsid w:val="002A0D37"/>
    <w:rsid w:val="002A7CD7"/>
    <w:rsid w:val="002D0B02"/>
    <w:rsid w:val="002D6F43"/>
    <w:rsid w:val="002E7CA1"/>
    <w:rsid w:val="00312DBD"/>
    <w:rsid w:val="00313DA9"/>
    <w:rsid w:val="003336EA"/>
    <w:rsid w:val="00376A87"/>
    <w:rsid w:val="00380106"/>
    <w:rsid w:val="003A7F19"/>
    <w:rsid w:val="003A7FC1"/>
    <w:rsid w:val="003B180A"/>
    <w:rsid w:val="003E69E3"/>
    <w:rsid w:val="00405F43"/>
    <w:rsid w:val="00423273"/>
    <w:rsid w:val="004466B3"/>
    <w:rsid w:val="004603D2"/>
    <w:rsid w:val="004D0A1B"/>
    <w:rsid w:val="004D2552"/>
    <w:rsid w:val="004F4A2B"/>
    <w:rsid w:val="00520F43"/>
    <w:rsid w:val="00533CAA"/>
    <w:rsid w:val="0054264C"/>
    <w:rsid w:val="00547C5B"/>
    <w:rsid w:val="00555CA9"/>
    <w:rsid w:val="00563F7A"/>
    <w:rsid w:val="0058286F"/>
    <w:rsid w:val="00596875"/>
    <w:rsid w:val="005A6DC6"/>
    <w:rsid w:val="005C55A6"/>
    <w:rsid w:val="005E0B79"/>
    <w:rsid w:val="0060068B"/>
    <w:rsid w:val="00604197"/>
    <w:rsid w:val="00606887"/>
    <w:rsid w:val="00665EA3"/>
    <w:rsid w:val="00675D79"/>
    <w:rsid w:val="006843BD"/>
    <w:rsid w:val="006D1D56"/>
    <w:rsid w:val="006E6159"/>
    <w:rsid w:val="006F5BDF"/>
    <w:rsid w:val="0079644C"/>
    <w:rsid w:val="0079759B"/>
    <w:rsid w:val="007A5315"/>
    <w:rsid w:val="007B438A"/>
    <w:rsid w:val="008036D5"/>
    <w:rsid w:val="00804736"/>
    <w:rsid w:val="008307AD"/>
    <w:rsid w:val="00843912"/>
    <w:rsid w:val="00844D2E"/>
    <w:rsid w:val="008543D4"/>
    <w:rsid w:val="00890B88"/>
    <w:rsid w:val="008B123D"/>
    <w:rsid w:val="008B4699"/>
    <w:rsid w:val="008C3668"/>
    <w:rsid w:val="00913C45"/>
    <w:rsid w:val="00914EF1"/>
    <w:rsid w:val="00925E02"/>
    <w:rsid w:val="0094243D"/>
    <w:rsid w:val="009950F8"/>
    <w:rsid w:val="009A03E4"/>
    <w:rsid w:val="009A0BD3"/>
    <w:rsid w:val="009B5CA8"/>
    <w:rsid w:val="009C01D3"/>
    <w:rsid w:val="009C3A54"/>
    <w:rsid w:val="009D10CC"/>
    <w:rsid w:val="009E3851"/>
    <w:rsid w:val="00A01E02"/>
    <w:rsid w:val="00A106EA"/>
    <w:rsid w:val="00A324D3"/>
    <w:rsid w:val="00A33575"/>
    <w:rsid w:val="00A34E97"/>
    <w:rsid w:val="00A74E3A"/>
    <w:rsid w:val="00AA19F3"/>
    <w:rsid w:val="00AA4D96"/>
    <w:rsid w:val="00AB0026"/>
    <w:rsid w:val="00AB5B9D"/>
    <w:rsid w:val="00AC351D"/>
    <w:rsid w:val="00AC631E"/>
    <w:rsid w:val="00AD4AC6"/>
    <w:rsid w:val="00B21514"/>
    <w:rsid w:val="00B42443"/>
    <w:rsid w:val="00B67FC3"/>
    <w:rsid w:val="00B71933"/>
    <w:rsid w:val="00B74E64"/>
    <w:rsid w:val="00B961D3"/>
    <w:rsid w:val="00BA2F12"/>
    <w:rsid w:val="00BB3451"/>
    <w:rsid w:val="00BC0EA0"/>
    <w:rsid w:val="00BC12B5"/>
    <w:rsid w:val="00C7510B"/>
    <w:rsid w:val="00C81571"/>
    <w:rsid w:val="00C84042"/>
    <w:rsid w:val="00C85365"/>
    <w:rsid w:val="00CA193E"/>
    <w:rsid w:val="00CB20B7"/>
    <w:rsid w:val="00CE22F9"/>
    <w:rsid w:val="00CF0AB5"/>
    <w:rsid w:val="00D332A7"/>
    <w:rsid w:val="00D61BE1"/>
    <w:rsid w:val="00D97307"/>
    <w:rsid w:val="00DB6ACD"/>
    <w:rsid w:val="00DD051B"/>
    <w:rsid w:val="00E16308"/>
    <w:rsid w:val="00E27FBE"/>
    <w:rsid w:val="00E34F2C"/>
    <w:rsid w:val="00E637FD"/>
    <w:rsid w:val="00E74DDE"/>
    <w:rsid w:val="00E81621"/>
    <w:rsid w:val="00E853A7"/>
    <w:rsid w:val="00E91DCE"/>
    <w:rsid w:val="00ED0D93"/>
    <w:rsid w:val="00ED5959"/>
    <w:rsid w:val="00EE1F8F"/>
    <w:rsid w:val="00EF22AA"/>
    <w:rsid w:val="00F24552"/>
    <w:rsid w:val="00F54E17"/>
    <w:rsid w:val="00F702CA"/>
    <w:rsid w:val="00F76CDB"/>
    <w:rsid w:val="00FB0914"/>
    <w:rsid w:val="04F70BE8"/>
    <w:rsid w:val="0B2512D6"/>
    <w:rsid w:val="1303333D"/>
    <w:rsid w:val="144317D8"/>
    <w:rsid w:val="2AC8249A"/>
    <w:rsid w:val="2C5A6A69"/>
    <w:rsid w:val="359474AC"/>
    <w:rsid w:val="359B692C"/>
    <w:rsid w:val="39497C55"/>
    <w:rsid w:val="3A727936"/>
    <w:rsid w:val="403A0ED0"/>
    <w:rsid w:val="40DE408D"/>
    <w:rsid w:val="41BB321B"/>
    <w:rsid w:val="42402FDF"/>
    <w:rsid w:val="479614B2"/>
    <w:rsid w:val="55EA04B6"/>
    <w:rsid w:val="5EDB4586"/>
    <w:rsid w:val="5F790575"/>
    <w:rsid w:val="600456ED"/>
    <w:rsid w:val="649A03A5"/>
    <w:rsid w:val="6AE95F66"/>
    <w:rsid w:val="6F5A607B"/>
    <w:rsid w:val="77A053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qFormat="1" w:unhideWhenUsed="0" w:uiPriority="0" w:semiHidden="0"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9"/>
    <w:pPr>
      <w:keepNext/>
      <w:keepLines/>
      <w:spacing w:before="340" w:after="330" w:line="576" w:lineRule="auto"/>
      <w:outlineLvl w:val="0"/>
    </w:pPr>
    <w:rPr>
      <w:b/>
      <w:kern w:val="44"/>
      <w:sz w:val="44"/>
    </w:rPr>
  </w:style>
  <w:style w:type="paragraph" w:styleId="4">
    <w:name w:val="heading 2"/>
    <w:basedOn w:val="1"/>
    <w:next w:val="1"/>
    <w:unhideWhenUsed/>
    <w:qFormat/>
    <w:uiPriority w:val="9"/>
    <w:pPr>
      <w:keepNext/>
      <w:keepLines/>
      <w:spacing w:before="260" w:after="260" w:line="413" w:lineRule="auto"/>
      <w:outlineLvl w:val="1"/>
    </w:pPr>
    <w:rPr>
      <w:rFonts w:ascii="Arial" w:hAnsi="Arial" w:eastAsia="黑体"/>
      <w:b/>
      <w:sz w:val="32"/>
    </w:rPr>
  </w:style>
  <w:style w:type="paragraph" w:styleId="2">
    <w:name w:val="heading 4"/>
    <w:basedOn w:val="1"/>
    <w:next w:val="1"/>
    <w:link w:val="17"/>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5">
    <w:name w:val="Plain Text"/>
    <w:basedOn w:val="1"/>
    <w:next w:val="2"/>
    <w:link w:val="15"/>
    <w:qFormat/>
    <w:uiPriority w:val="0"/>
    <w:rPr>
      <w:rFonts w:ascii="宋体" w:hAnsi="Courier New" w:eastAsia="宋体" w:cs="Courier New"/>
      <w:szCs w:val="21"/>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9"/>
    <w:basedOn w:val="1"/>
    <w:next w:val="1"/>
    <w:qFormat/>
    <w:uiPriority w:val="0"/>
    <w:pPr>
      <w:tabs>
        <w:tab w:val="right" w:leader="dot" w:pos="9185"/>
      </w:tabs>
      <w:adjustRightInd w:val="0"/>
      <w:spacing w:line="312" w:lineRule="atLeast"/>
      <w:ind w:left="3360"/>
      <w:textAlignment w:val="baseline"/>
    </w:pPr>
    <w:rPr>
      <w:rFonts w:ascii="Times New Roman" w:hAnsi="Times New Roman" w:eastAsia="宋体" w:cs="Times New Roman"/>
      <w:kern w:val="0"/>
      <w:szCs w:val="20"/>
    </w:rPr>
  </w:style>
  <w:style w:type="table" w:styleId="10">
    <w:name w:val="Table Grid"/>
    <w:basedOn w:val="9"/>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2">
    <w:name w:val="List Paragraph"/>
    <w:basedOn w:val="1"/>
    <w:qFormat/>
    <w:uiPriority w:val="34"/>
    <w:pPr>
      <w:ind w:firstLine="420" w:firstLineChars="200"/>
    </w:pPr>
  </w:style>
  <w:style w:type="character" w:customStyle="1" w:styleId="13">
    <w:name w:val="页眉 字符"/>
    <w:basedOn w:val="11"/>
    <w:link w:val="7"/>
    <w:qFormat/>
    <w:uiPriority w:val="99"/>
    <w:rPr>
      <w:sz w:val="18"/>
      <w:szCs w:val="18"/>
    </w:rPr>
  </w:style>
  <w:style w:type="character" w:customStyle="1" w:styleId="14">
    <w:name w:val="页脚 字符"/>
    <w:basedOn w:val="11"/>
    <w:link w:val="6"/>
    <w:qFormat/>
    <w:uiPriority w:val="99"/>
    <w:rPr>
      <w:sz w:val="18"/>
      <w:szCs w:val="18"/>
    </w:rPr>
  </w:style>
  <w:style w:type="character" w:customStyle="1" w:styleId="15">
    <w:name w:val="纯文本 字符1"/>
    <w:link w:val="5"/>
    <w:qFormat/>
    <w:uiPriority w:val="99"/>
    <w:rPr>
      <w:rFonts w:ascii="宋体" w:hAnsi="Courier New" w:eastAsia="宋体" w:cs="Courier New"/>
      <w:szCs w:val="21"/>
    </w:rPr>
  </w:style>
  <w:style w:type="character" w:customStyle="1" w:styleId="16">
    <w:name w:val="纯文本 字符"/>
    <w:basedOn w:val="11"/>
    <w:qFormat/>
    <w:uiPriority w:val="0"/>
    <w:rPr>
      <w:rFonts w:hAnsi="Courier New" w:cs="Courier New" w:asciiTheme="minorEastAsia"/>
      <w:szCs w:val="24"/>
    </w:rPr>
  </w:style>
  <w:style w:type="character" w:customStyle="1" w:styleId="17">
    <w:name w:val="标题 4 字符"/>
    <w:basedOn w:val="11"/>
    <w:link w:val="2"/>
    <w:semiHidden/>
    <w:qFormat/>
    <w:uiPriority w:val="9"/>
    <w:rPr>
      <w:rFonts w:asciiTheme="majorHAnsi" w:hAnsiTheme="majorHAnsi" w:eastAsiaTheme="majorEastAsia" w:cstheme="majorBidi"/>
      <w:b/>
      <w:bCs/>
      <w:sz w:val="28"/>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Win10NeT.COM</Company>
  <Pages>2</Pages>
  <Words>1106</Words>
  <Characters>1157</Characters>
  <Lines>8</Lines>
  <Paragraphs>2</Paragraphs>
  <TotalTime>4</TotalTime>
  <ScaleCrop>false</ScaleCrop>
  <LinksUpToDate>false</LinksUpToDate>
  <CharactersWithSpaces>1157</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2022-03-23T06:40:00Z</dcterms:created>
  <dc:creator>vivian</dc:creator>
  <cp:lastModifiedBy>lenovo</cp:lastModifiedBy>
  <cp:lastPrinted>2022-03-10T08:57:00Z</cp:lastPrinted>
  <dcterms:modified xsi:type="dcterms:W3CDTF">2022-05-05T08:58:25Z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7AA29F57E1354F76814891C09F6FC3E3</vt:lpwstr>
  </property>
  <property fmtid="{D5CDD505-2E9C-101B-9397-08002B2CF9AE}" pid="4" name="commondata">
    <vt:lpwstr>eyJoZGlkIjoiZjU0MzIwYzU5NzgzOTVjNWRmMDRmNjAwN2U5NDgzMzMifQ==</vt:lpwstr>
  </property>
</Properties>
</file>