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B030">
      <w:pPr>
        <w:spacing w:before="156" w:beforeLines="50" w:after="156" w:afterLines="50" w:line="340" w:lineRule="exact"/>
        <w:jc w:val="center"/>
        <w:rPr>
          <w:b/>
          <w:sz w:val="36"/>
          <w:szCs w:val="36"/>
        </w:rPr>
      </w:pPr>
      <w:r>
        <w:rPr>
          <w:rFonts w:hint="eastAsia" w:ascii="宋体" w:hAnsi="宋体" w:cs="仿宋_GB2312"/>
          <w:b/>
          <w:kern w:val="0"/>
          <w:sz w:val="36"/>
          <w:szCs w:val="36"/>
        </w:rPr>
        <w:t>202</w:t>
      </w:r>
      <w:r>
        <w:rPr>
          <w:rFonts w:ascii="宋体" w:hAnsi="宋体" w:cs="仿宋_GB2312"/>
          <w:b/>
          <w:kern w:val="0"/>
          <w:sz w:val="36"/>
          <w:szCs w:val="36"/>
        </w:rPr>
        <w:t>5</w:t>
      </w:r>
      <w:r>
        <w:rPr>
          <w:rFonts w:hint="eastAsia" w:ascii="宋体" w:hAnsi="宋体" w:cs="仿宋_GB2312"/>
          <w:b/>
          <w:kern w:val="0"/>
          <w:sz w:val="36"/>
          <w:szCs w:val="36"/>
        </w:rPr>
        <w:t>年度陕西省科学技术奖提名项目公示内容</w:t>
      </w:r>
    </w:p>
    <w:p w14:paraId="27FD9E51">
      <w:pPr>
        <w:spacing w:before="312" w:beforeLines="100" w:line="360" w:lineRule="auto"/>
        <w:ind w:firstLine="482" w:firstLineChars="200"/>
        <w:rPr>
          <w:b/>
          <w:sz w:val="24"/>
          <w:szCs w:val="24"/>
        </w:rPr>
      </w:pPr>
      <w:r>
        <w:rPr>
          <w:rFonts w:hint="eastAsia"/>
          <w:b/>
          <w:sz w:val="24"/>
          <w:szCs w:val="24"/>
        </w:rPr>
        <w:t>一、项目名称：</w:t>
      </w:r>
      <w:r>
        <w:rPr>
          <w:rFonts w:hint="eastAsia"/>
          <w:bCs/>
          <w:sz w:val="24"/>
          <w:szCs w:val="24"/>
        </w:rPr>
        <w:t>黄土高原降雨径流调控与</w:t>
      </w:r>
      <w:bookmarkStart w:id="6" w:name="_GoBack"/>
      <w:bookmarkEnd w:id="6"/>
      <w:r>
        <w:rPr>
          <w:rFonts w:hint="eastAsia"/>
          <w:bCs/>
          <w:sz w:val="24"/>
          <w:szCs w:val="24"/>
        </w:rPr>
        <w:t>高效利用关键技术产品及应用</w:t>
      </w:r>
    </w:p>
    <w:p w14:paraId="47AF485E">
      <w:pPr>
        <w:widowControl/>
        <w:spacing w:line="360" w:lineRule="auto"/>
        <w:ind w:firstLine="488" w:firstLineChars="200"/>
        <w:jc w:val="left"/>
        <w:rPr>
          <w:b/>
          <w:sz w:val="24"/>
          <w:szCs w:val="24"/>
        </w:rPr>
      </w:pPr>
      <w:r>
        <w:rPr>
          <w:rFonts w:hint="eastAsia" w:hAnsi="宋体"/>
          <w:bCs/>
          <w:color w:val="0D0D0D"/>
          <w:spacing w:val="2"/>
          <w:sz w:val="24"/>
          <w:szCs w:val="24"/>
        </w:rPr>
        <w:t>二、</w:t>
      </w:r>
      <w:r>
        <w:rPr>
          <w:b/>
          <w:sz w:val="24"/>
          <w:szCs w:val="24"/>
        </w:rPr>
        <w:t>提名者</w:t>
      </w:r>
      <w:r>
        <w:rPr>
          <w:rFonts w:hint="eastAsia"/>
          <w:b/>
          <w:sz w:val="24"/>
          <w:szCs w:val="24"/>
        </w:rPr>
        <w:t>：</w:t>
      </w:r>
      <w:r>
        <w:rPr>
          <w:rFonts w:hint="eastAsia"/>
          <w:bCs/>
          <w:sz w:val="24"/>
          <w:szCs w:val="24"/>
        </w:rPr>
        <w:t>杨凌农业高新技术产业示范区管理委员会</w:t>
      </w:r>
    </w:p>
    <w:p w14:paraId="04C5622A">
      <w:pPr>
        <w:widowControl/>
        <w:spacing w:line="360" w:lineRule="auto"/>
        <w:ind w:firstLine="482" w:firstLineChars="200"/>
        <w:rPr>
          <w:bCs/>
          <w:sz w:val="24"/>
          <w:szCs w:val="24"/>
        </w:rPr>
      </w:pPr>
      <w:r>
        <w:rPr>
          <w:rFonts w:hint="eastAsia"/>
          <w:b/>
          <w:sz w:val="24"/>
          <w:szCs w:val="24"/>
        </w:rPr>
        <w:t>提名意见：</w:t>
      </w:r>
      <w:r>
        <w:rPr>
          <w:rFonts w:hint="eastAsia"/>
          <w:bCs/>
          <w:sz w:val="24"/>
          <w:szCs w:val="24"/>
        </w:rPr>
        <w:t>该项目针对制约黄土高原农业生产的干旱频发和水资源短缺难题，历时17年，系统开展了黄土高原降雨径流调控与高效利用关键技术及应用研究，取得了重大创新与突破。阐明了现阶段黄土高原主要作物适水时空格局，明确了降雨径流调控利用的潜力；揭示了小流域坡沟坝地复合系统降雨径流转化机制及其伴生效应；明晰了典型主粮作物和经济林果水分利用策略，构建了主粮作物和经果林降雨径流多界面联合调控技术；研发出“拦提蓄补”四位一体绿色智慧集雨补灌技术与产品。2项技术入选农业农村部重大引领性技术，2项技术入选农业农村部农业主推技术，进行了大面积推广应用，取得显著的经济、生态和社会效益。</w:t>
      </w:r>
    </w:p>
    <w:p w14:paraId="70B8A637">
      <w:pPr>
        <w:widowControl/>
        <w:spacing w:line="360" w:lineRule="auto"/>
        <w:ind w:firstLine="480" w:firstLineChars="200"/>
        <w:jc w:val="left"/>
        <w:rPr>
          <w:bCs/>
          <w:sz w:val="24"/>
          <w:szCs w:val="24"/>
        </w:rPr>
      </w:pPr>
      <w:r>
        <w:rPr>
          <w:rFonts w:hint="eastAsia"/>
          <w:bCs/>
          <w:sz w:val="24"/>
          <w:szCs w:val="24"/>
        </w:rPr>
        <w:t>项目成果技术创新性突出，技术经济指标先进，在推动农业水土工程和水土保持等相关学科发展及行业科技进步等方面有重大贡献，符合陕西省科学技术进步奖提名条件。</w:t>
      </w:r>
    </w:p>
    <w:p w14:paraId="2F5B0892">
      <w:pPr>
        <w:widowControl/>
        <w:spacing w:line="360" w:lineRule="auto"/>
        <w:ind w:firstLine="480" w:firstLineChars="200"/>
        <w:jc w:val="left"/>
        <w:rPr>
          <w:bCs/>
          <w:sz w:val="24"/>
          <w:szCs w:val="24"/>
        </w:rPr>
      </w:pPr>
      <w:r>
        <w:rPr>
          <w:rFonts w:hint="eastAsia"/>
          <w:bCs/>
          <w:sz w:val="24"/>
          <w:szCs w:val="24"/>
        </w:rPr>
        <w:t>提名该项目为陕西省科学技术进步奖一等奖。</w:t>
      </w:r>
    </w:p>
    <w:p w14:paraId="2A7807CE">
      <w:pPr>
        <w:widowControl/>
        <w:spacing w:line="360" w:lineRule="auto"/>
        <w:ind w:firstLine="488" w:firstLineChars="200"/>
        <w:jc w:val="left"/>
        <w:rPr>
          <w:b/>
          <w:sz w:val="24"/>
          <w:szCs w:val="24"/>
        </w:rPr>
      </w:pPr>
      <w:r>
        <w:rPr>
          <w:rFonts w:hint="eastAsia" w:hAnsi="宋体"/>
          <w:bCs/>
          <w:color w:val="0D0D0D"/>
          <w:spacing w:val="2"/>
          <w:sz w:val="24"/>
          <w:szCs w:val="24"/>
        </w:rPr>
        <w:t>三、</w:t>
      </w:r>
      <w:r>
        <w:rPr>
          <w:rFonts w:hint="eastAsia"/>
          <w:b/>
          <w:sz w:val="24"/>
          <w:szCs w:val="24"/>
        </w:rPr>
        <w:t>项目简介：</w:t>
      </w:r>
    </w:p>
    <w:p w14:paraId="28C5F951">
      <w:pPr>
        <w:spacing w:line="360" w:lineRule="auto"/>
        <w:ind w:firstLine="480" w:firstLineChars="200"/>
        <w:rPr>
          <w:sz w:val="24"/>
          <w:szCs w:val="24"/>
        </w:rPr>
      </w:pPr>
      <w:r>
        <w:rPr>
          <w:sz w:val="24"/>
          <w:szCs w:val="24"/>
        </w:rPr>
        <w:t>干旱频发、水资源短缺是</w:t>
      </w:r>
      <w:r>
        <w:rPr>
          <w:rFonts w:hint="eastAsia"/>
          <w:sz w:val="24"/>
          <w:szCs w:val="24"/>
        </w:rPr>
        <w:t>全球旱区农业和生态环境建设所面临的瓶颈性难题，以我国</w:t>
      </w:r>
      <w:r>
        <w:rPr>
          <w:sz w:val="24"/>
          <w:szCs w:val="24"/>
        </w:rPr>
        <w:t>黄土高原</w:t>
      </w:r>
      <w:r>
        <w:rPr>
          <w:rFonts w:hint="eastAsia"/>
          <w:sz w:val="24"/>
          <w:szCs w:val="24"/>
        </w:rPr>
        <w:t>最具有代表性</w:t>
      </w:r>
      <w:r>
        <w:rPr>
          <w:sz w:val="24"/>
          <w:szCs w:val="24"/>
        </w:rPr>
        <w:t>。黄土高原</w:t>
      </w:r>
      <w:r>
        <w:rPr>
          <w:rFonts w:hint="eastAsia"/>
          <w:sz w:val="24"/>
          <w:szCs w:val="24"/>
        </w:rPr>
        <w:t>占黄河流域面积的8</w:t>
      </w:r>
      <w:r>
        <w:rPr>
          <w:sz w:val="24"/>
          <w:szCs w:val="24"/>
        </w:rPr>
        <w:t>0%</w:t>
      </w:r>
      <w:r>
        <w:rPr>
          <w:rFonts w:hint="eastAsia"/>
          <w:sz w:val="24"/>
          <w:szCs w:val="24"/>
        </w:rPr>
        <w:t>以上，是我国主要旱作农业区，农业用水主要依靠自然降水，但该区降雨量少且时空分布不均，</w:t>
      </w:r>
      <w:r>
        <w:rPr>
          <w:sz w:val="24"/>
          <w:szCs w:val="24"/>
        </w:rPr>
        <w:t>集中降雨期产生大量地表径流，是</w:t>
      </w:r>
      <w:r>
        <w:rPr>
          <w:rFonts w:hint="eastAsia"/>
          <w:sz w:val="24"/>
          <w:szCs w:val="24"/>
        </w:rPr>
        <w:t>产生水土流失</w:t>
      </w:r>
      <w:r>
        <w:rPr>
          <w:sz w:val="24"/>
          <w:szCs w:val="24"/>
        </w:rPr>
        <w:t>的</w:t>
      </w:r>
      <w:r>
        <w:rPr>
          <w:rFonts w:hint="eastAsia"/>
          <w:sz w:val="24"/>
          <w:szCs w:val="24"/>
        </w:rPr>
        <w:t>主要</w:t>
      </w:r>
      <w:r>
        <w:rPr>
          <w:sz w:val="24"/>
          <w:szCs w:val="24"/>
        </w:rPr>
        <w:t>源动力，如果加以利用又将能够成为农业抗旱的重要水源。因此，</w:t>
      </w:r>
      <w:r>
        <w:rPr>
          <w:rFonts w:hint="eastAsia"/>
          <w:sz w:val="24"/>
          <w:szCs w:val="24"/>
        </w:rPr>
        <w:t>以</w:t>
      </w:r>
      <w:r>
        <w:rPr>
          <w:sz w:val="24"/>
          <w:szCs w:val="24"/>
        </w:rPr>
        <w:t>降雨径流</w:t>
      </w:r>
      <w:r>
        <w:rPr>
          <w:rFonts w:hint="eastAsia"/>
          <w:sz w:val="24"/>
          <w:szCs w:val="24"/>
        </w:rPr>
        <w:t>科学</w:t>
      </w:r>
      <w:r>
        <w:rPr>
          <w:sz w:val="24"/>
          <w:szCs w:val="24"/>
        </w:rPr>
        <w:t>调控</w:t>
      </w:r>
      <w:r>
        <w:rPr>
          <w:rFonts w:hint="eastAsia"/>
          <w:sz w:val="24"/>
          <w:szCs w:val="24"/>
        </w:rPr>
        <w:t>实现高效利用</w:t>
      </w:r>
      <w:r>
        <w:rPr>
          <w:sz w:val="24"/>
          <w:szCs w:val="24"/>
        </w:rPr>
        <w:t>保障农业生产</w:t>
      </w:r>
      <w:r>
        <w:rPr>
          <w:rFonts w:hint="eastAsia"/>
          <w:sz w:val="24"/>
          <w:szCs w:val="24"/>
        </w:rPr>
        <w:t>与生态协同提升就成为该区亟需破解的国家需求</w:t>
      </w:r>
      <w:r>
        <w:rPr>
          <w:sz w:val="24"/>
          <w:szCs w:val="24"/>
        </w:rPr>
        <w:t>。为充分挖潜利用该区降雨径流，项目组历时</w:t>
      </w:r>
      <w:r>
        <w:rPr>
          <w:rFonts w:hint="eastAsia"/>
          <w:sz w:val="24"/>
          <w:szCs w:val="24"/>
        </w:rPr>
        <w:t>1</w:t>
      </w:r>
      <w:r>
        <w:rPr>
          <w:sz w:val="24"/>
          <w:szCs w:val="24"/>
        </w:rPr>
        <w:t>0</w:t>
      </w:r>
      <w:r>
        <w:rPr>
          <w:rFonts w:hint="eastAsia"/>
          <w:sz w:val="24"/>
          <w:szCs w:val="24"/>
        </w:rPr>
        <w:t>余</w:t>
      </w:r>
      <w:r>
        <w:rPr>
          <w:sz w:val="24"/>
          <w:szCs w:val="24"/>
        </w:rPr>
        <w:t>年，</w:t>
      </w:r>
      <w:r>
        <w:rPr>
          <w:rFonts w:hint="eastAsia"/>
          <w:sz w:val="24"/>
          <w:szCs w:val="24"/>
        </w:rPr>
        <w:t>在</w:t>
      </w:r>
      <w:r>
        <w:rPr>
          <w:sz w:val="24"/>
          <w:szCs w:val="24"/>
        </w:rPr>
        <w:t>厘清区域降雨径流调控利用潜力</w:t>
      </w:r>
      <w:r>
        <w:rPr>
          <w:rFonts w:hint="eastAsia"/>
          <w:sz w:val="24"/>
          <w:szCs w:val="24"/>
        </w:rPr>
        <w:t>和小流域坡沟系统降雨径流转化机制基础上</w:t>
      </w:r>
      <w:r>
        <w:rPr>
          <w:sz w:val="24"/>
          <w:szCs w:val="24"/>
        </w:rPr>
        <w:t>，研发出</w:t>
      </w:r>
      <w:r>
        <w:rPr>
          <w:rFonts w:hint="eastAsia"/>
          <w:sz w:val="24"/>
          <w:szCs w:val="24"/>
        </w:rPr>
        <w:t>系列降雨径流高效利用关键技术与产品，主要创新成果如下：</w:t>
      </w:r>
    </w:p>
    <w:p w14:paraId="1D7E51A1">
      <w:pPr>
        <w:spacing w:line="360" w:lineRule="auto"/>
        <w:ind w:firstLine="480" w:firstLineChars="200"/>
        <w:rPr>
          <w:sz w:val="24"/>
          <w:szCs w:val="24"/>
        </w:rPr>
      </w:pPr>
      <w:r>
        <w:rPr>
          <w:sz w:val="24"/>
          <w:szCs w:val="24"/>
        </w:rPr>
        <w:t>（1）</w:t>
      </w:r>
      <w:r>
        <w:rPr>
          <w:rFonts w:hint="eastAsia"/>
          <w:b/>
          <w:bCs/>
          <w:sz w:val="24"/>
          <w:szCs w:val="24"/>
        </w:rPr>
        <w:t>明确了黄土高原不同类型区降雨径流调控与利用潜力</w:t>
      </w:r>
      <w:r>
        <w:rPr>
          <w:b/>
          <w:bCs/>
          <w:sz w:val="24"/>
          <w:szCs w:val="24"/>
        </w:rPr>
        <w:t>。</w:t>
      </w:r>
      <w:r>
        <w:rPr>
          <w:rFonts w:hint="eastAsia"/>
          <w:sz w:val="24"/>
          <w:szCs w:val="24"/>
        </w:rPr>
        <w:t>建立同步考虑作物光谱和物候特征的种植结构识别方法，构建了黄土高原主要作物种植结构空间分布高精度数据集，总体精度达0.82以上；创建了农田适水度评价新指标，研发了高分辨率农田水平衡过程模拟模型，明晰了黄土高原主要作物适水时空格局，发现适水度低值区主要分布在黄土丘陵沟壑区；耦合考虑空间分布的长系列作物蒸散发数据集，建立黄土高原降雨径流拦蓄利用适配模型，明确降雨径流拦蓄最佳窗口期（8-10月）和潜在发展面积（5460万亩），采用水分生产函数对7种作物增产潜力预测，粮食平均增产36.7%、经济作物增产67.6%，为其规模化发展提供理论依据。</w:t>
      </w:r>
    </w:p>
    <w:p w14:paraId="334A3FCE">
      <w:pPr>
        <w:spacing w:line="360" w:lineRule="auto"/>
        <w:ind w:firstLine="480" w:firstLineChars="200"/>
        <w:rPr>
          <w:sz w:val="24"/>
          <w:szCs w:val="24"/>
          <w:highlight w:val="yellow"/>
        </w:rPr>
      </w:pPr>
      <w:r>
        <w:rPr>
          <w:sz w:val="24"/>
          <w:szCs w:val="24"/>
        </w:rPr>
        <w:t>（2）</w:t>
      </w:r>
      <w:r>
        <w:rPr>
          <w:rFonts w:hint="eastAsia"/>
          <w:b/>
          <w:bCs/>
          <w:sz w:val="24"/>
          <w:szCs w:val="24"/>
        </w:rPr>
        <w:t>揭示</w:t>
      </w:r>
      <w:r>
        <w:rPr>
          <w:b/>
          <w:bCs/>
          <w:sz w:val="24"/>
          <w:szCs w:val="24"/>
        </w:rPr>
        <w:t>了</w:t>
      </w:r>
      <w:r>
        <w:rPr>
          <w:rFonts w:hint="eastAsia"/>
          <w:b/>
          <w:bCs/>
          <w:sz w:val="24"/>
          <w:szCs w:val="24"/>
        </w:rPr>
        <w:t>小流域坡沟坝地复合系统</w:t>
      </w:r>
      <w:r>
        <w:rPr>
          <w:b/>
          <w:bCs/>
          <w:sz w:val="24"/>
          <w:szCs w:val="24"/>
        </w:rPr>
        <w:t>降雨径流</w:t>
      </w:r>
      <w:r>
        <w:rPr>
          <w:rFonts w:hint="eastAsia"/>
          <w:b/>
          <w:bCs/>
          <w:sz w:val="24"/>
          <w:szCs w:val="24"/>
        </w:rPr>
        <w:t>转化机制及其伴生效应</w:t>
      </w:r>
      <w:r>
        <w:rPr>
          <w:sz w:val="24"/>
          <w:szCs w:val="24"/>
        </w:rPr>
        <w:t>。</w:t>
      </w:r>
      <w:r>
        <w:rPr>
          <w:rFonts w:hint="eastAsia"/>
          <w:sz w:val="24"/>
          <w:szCs w:val="24"/>
        </w:rPr>
        <w:t>开发了能反映小流域地表径流侵蚀及土壤水运动过程的流域模型，给出暴雨径流及土壤水分运动相似的几何、运动及动力相似比尺，构建了小流域降雨径流侵蚀调控过程模拟体系，发现坡沟水流运动过程损失坡面径流约22.7%-49.2%；提出氘同位素示踪和染色示踪联合解析坡沟系统降雨径流过程方法，发现峁坡和沟道边坡贡献沟道土壤水分来源的67.1%；通过典型小流域坡沟系统多年多地多点土壤水碳定位观测，沟道土壤含水量和土壤有机碳含量分别较坡面平均高39.3%和19.4%；得出</w:t>
      </w:r>
      <w:r>
        <w:rPr>
          <w:rFonts w:hint="eastAsia"/>
          <w:color w:val="000000" w:themeColor="text1"/>
          <w:sz w:val="24"/>
          <w:szCs w:val="24"/>
          <w14:textFill>
            <w14:solidFill>
              <w14:schemeClr w14:val="tx1"/>
            </w14:solidFill>
          </w14:textFill>
        </w:rPr>
        <w:t>坡面降雨径流调控</w:t>
      </w:r>
      <w:r>
        <w:rPr>
          <w:rFonts w:hint="eastAsia"/>
          <w:sz w:val="24"/>
          <w:szCs w:val="24"/>
        </w:rPr>
        <w:t>重点在上部，小流域在上游，为小流域坡沟系统降雨径流高效利用提供了理论基础。</w:t>
      </w:r>
    </w:p>
    <w:p w14:paraId="427E9070">
      <w:pPr>
        <w:spacing w:line="360" w:lineRule="auto"/>
        <w:ind w:firstLine="480" w:firstLineChars="200"/>
        <w:rPr>
          <w:sz w:val="24"/>
          <w:szCs w:val="24"/>
        </w:rPr>
      </w:pPr>
      <w:r>
        <w:rPr>
          <w:sz w:val="24"/>
          <w:szCs w:val="24"/>
        </w:rPr>
        <w:t>（3）</w:t>
      </w:r>
      <w:r>
        <w:rPr>
          <w:rFonts w:hint="eastAsia"/>
          <w:b/>
          <w:bCs/>
          <w:sz w:val="24"/>
          <w:szCs w:val="24"/>
        </w:rPr>
        <w:t>构建了黄土高原</w:t>
      </w:r>
      <w:r>
        <w:rPr>
          <w:b/>
          <w:bCs/>
          <w:sz w:val="24"/>
          <w:szCs w:val="24"/>
        </w:rPr>
        <w:t>主粮作物和</w:t>
      </w:r>
      <w:bookmarkStart w:id="0" w:name="_Hlk207576036"/>
      <w:r>
        <w:rPr>
          <w:rFonts w:hint="eastAsia"/>
          <w:b/>
          <w:bCs/>
          <w:sz w:val="24"/>
          <w:szCs w:val="24"/>
        </w:rPr>
        <w:t>经济林果降雨径流</w:t>
      </w:r>
      <w:bookmarkEnd w:id="0"/>
      <w:r>
        <w:rPr>
          <w:b/>
          <w:bCs/>
          <w:sz w:val="24"/>
          <w:szCs w:val="24"/>
        </w:rPr>
        <w:t>多界面联合调控技术</w:t>
      </w:r>
      <w:r>
        <w:rPr>
          <w:sz w:val="24"/>
          <w:szCs w:val="24"/>
        </w:rPr>
        <w:t>。</w:t>
      </w:r>
      <w:r>
        <w:rPr>
          <w:rFonts w:hint="eastAsia"/>
          <w:sz w:val="24"/>
          <w:szCs w:val="24"/>
        </w:rPr>
        <w:t>采用稳定同位素示踪和土壤水及蒸腾高频连续定位观测方法，明晰了主粮作物（小麦、玉米和马铃薯）和经济林果（苹果和红枣）水分利用来源与利用策略；以有效降低非生产性耗水和奢侈性蒸腾耗水为目标，</w:t>
      </w:r>
      <w:r>
        <w:rPr>
          <w:sz w:val="24"/>
          <w:szCs w:val="24"/>
        </w:rPr>
        <w:t>研发出适用于旱作</w:t>
      </w:r>
      <w:r>
        <w:rPr>
          <w:rFonts w:hint="eastAsia"/>
          <w:sz w:val="24"/>
          <w:szCs w:val="24"/>
        </w:rPr>
        <w:t>小麦、</w:t>
      </w:r>
      <w:r>
        <w:rPr>
          <w:sz w:val="24"/>
          <w:szCs w:val="24"/>
        </w:rPr>
        <w:t>玉米、马铃薯等粮食作物</w:t>
      </w:r>
      <w:r>
        <w:rPr>
          <w:rFonts w:hint="eastAsia"/>
          <w:sz w:val="24"/>
          <w:szCs w:val="24"/>
        </w:rPr>
        <w:t>降雨径流</w:t>
      </w:r>
      <w:r>
        <w:rPr>
          <w:sz w:val="24"/>
          <w:szCs w:val="24"/>
        </w:rPr>
        <w:t>多界面联合调控技术</w:t>
      </w:r>
      <w:r>
        <w:rPr>
          <w:rFonts w:hint="eastAsia"/>
          <w:sz w:val="24"/>
          <w:szCs w:val="24"/>
        </w:rPr>
        <w:t>（根-土界面“有机物深施-土壤扩蓄-促根提水”；土-气界面“微地形集雨-耕层蓄水-地表覆盖抑蒸”；气-植界面“调密降蒸-优化株行距-降低水分竞争”），以及适用于</w:t>
      </w:r>
      <w:r>
        <w:rPr>
          <w:sz w:val="24"/>
          <w:szCs w:val="24"/>
        </w:rPr>
        <w:t>苹果、红枣等经济林果的</w:t>
      </w:r>
      <w:r>
        <w:rPr>
          <w:rFonts w:hint="eastAsia"/>
          <w:sz w:val="24"/>
          <w:szCs w:val="24"/>
        </w:rPr>
        <w:t>降雨径流</w:t>
      </w:r>
      <w:r>
        <w:rPr>
          <w:sz w:val="24"/>
          <w:szCs w:val="24"/>
        </w:rPr>
        <w:t>多界面联合调控技术</w:t>
      </w:r>
      <w:r>
        <w:rPr>
          <w:rFonts w:hint="eastAsia"/>
          <w:sz w:val="24"/>
          <w:szCs w:val="24"/>
        </w:rPr>
        <w:t>（根-土界面“深层引流-根域入渗-补水增碳”；土-气界面“绿肥还田-水分协同-促渗固碳”；气-植界面“侧枝调控-降耗增效”）</w:t>
      </w:r>
      <w:r>
        <w:rPr>
          <w:sz w:val="24"/>
          <w:szCs w:val="24"/>
        </w:rPr>
        <w:t>，根区土壤有效水含量平均提高7.3%和10.1%。</w:t>
      </w:r>
    </w:p>
    <w:p w14:paraId="32405537">
      <w:pPr>
        <w:spacing w:line="360" w:lineRule="auto"/>
        <w:ind w:firstLine="480" w:firstLineChars="200"/>
        <w:rPr>
          <w:sz w:val="24"/>
          <w:szCs w:val="24"/>
        </w:rPr>
      </w:pPr>
      <w:r>
        <w:rPr>
          <w:sz w:val="24"/>
          <w:szCs w:val="24"/>
        </w:rPr>
        <w:t>（4）</w:t>
      </w:r>
      <w:r>
        <w:rPr>
          <w:rFonts w:hint="eastAsia"/>
          <w:b/>
          <w:bCs/>
          <w:sz w:val="24"/>
          <w:szCs w:val="24"/>
        </w:rPr>
        <w:t>研发出</w:t>
      </w:r>
      <w:r>
        <w:rPr>
          <w:rFonts w:ascii="宋体" w:hAnsi="宋体"/>
          <w:b/>
          <w:bCs/>
          <w:sz w:val="24"/>
          <w:szCs w:val="24"/>
        </w:rPr>
        <w:t>“拦提蓄补”</w:t>
      </w:r>
      <w:r>
        <w:rPr>
          <w:b/>
          <w:bCs/>
          <w:sz w:val="24"/>
          <w:szCs w:val="24"/>
        </w:rPr>
        <w:t>四位一体绿色智慧集雨补灌技术</w:t>
      </w:r>
      <w:r>
        <w:rPr>
          <w:rFonts w:hint="eastAsia"/>
          <w:b/>
          <w:bCs/>
          <w:sz w:val="24"/>
          <w:szCs w:val="24"/>
        </w:rPr>
        <w:t>与产品</w:t>
      </w:r>
      <w:r>
        <w:rPr>
          <w:sz w:val="24"/>
          <w:szCs w:val="24"/>
        </w:rPr>
        <w:t>。</w:t>
      </w:r>
      <w:r>
        <w:rPr>
          <w:rFonts w:hint="eastAsia"/>
          <w:sz w:val="24"/>
          <w:szCs w:val="24"/>
        </w:rPr>
        <w:t>建立基于跨流域迁移学习的无资料地区降雨径流预测新方法，构建基于改进粒子群算法的光伏提水系统碳-经济协同优化模型，提出系统参数优化配置方案；研制出高分子复合织物一体成型大容量防蒸发蓄水池及沉砂装置，创制出绿色自适应陶瓷灌水器及生产装备、智慧集雨补灌控制平台等新产品新装备。以上述产品装备为核心，集成构建出“拦提蓄补”四位一体绿色智慧集雨补灌技术，实现了“秋雨春用、丰雨旱用”，大幅度提高了粮食和经济林果产量及水分利用效率。</w:t>
      </w:r>
    </w:p>
    <w:p w14:paraId="6911EA95">
      <w:pPr>
        <w:spacing w:line="360" w:lineRule="auto"/>
        <w:ind w:firstLine="480" w:firstLineChars="200"/>
        <w:rPr>
          <w:sz w:val="24"/>
          <w:szCs w:val="24"/>
        </w:rPr>
      </w:pPr>
      <w:r>
        <w:rPr>
          <w:sz w:val="24"/>
          <w:szCs w:val="24"/>
        </w:rPr>
        <w:t>在</w:t>
      </w:r>
      <w:r>
        <w:rPr>
          <w:i/>
          <w:iCs/>
          <w:sz w:val="24"/>
          <w:szCs w:val="24"/>
        </w:rPr>
        <w:t>Science Bulletin</w:t>
      </w:r>
      <w:r>
        <w:rPr>
          <w:sz w:val="24"/>
          <w:szCs w:val="24"/>
        </w:rPr>
        <w:t>、</w:t>
      </w:r>
      <w:r>
        <w:rPr>
          <w:i/>
          <w:iCs/>
          <w:sz w:val="24"/>
          <w:szCs w:val="24"/>
        </w:rPr>
        <w:t>Water Resources Research</w:t>
      </w:r>
      <w:r>
        <w:rPr>
          <w:sz w:val="24"/>
          <w:szCs w:val="24"/>
        </w:rPr>
        <w:t>、</w:t>
      </w:r>
      <w:r>
        <w:rPr>
          <w:rFonts w:hint="eastAsia"/>
          <w:sz w:val="24"/>
          <w:szCs w:val="24"/>
        </w:rPr>
        <w:t>中国科学：地球科学</w:t>
      </w:r>
      <w:r>
        <w:rPr>
          <w:sz w:val="24"/>
          <w:szCs w:val="24"/>
        </w:rPr>
        <w:t>等期刊发表论文117篇，其中SCI收录95篇；授权国家发明专利23件、实用新型和软著27件，制定</w:t>
      </w:r>
      <w:r>
        <w:rPr>
          <w:rFonts w:hint="eastAsia"/>
          <w:sz w:val="24"/>
          <w:szCs w:val="24"/>
        </w:rPr>
        <w:t>农业农村部</w:t>
      </w:r>
      <w:r>
        <w:rPr>
          <w:sz w:val="24"/>
          <w:szCs w:val="24"/>
        </w:rPr>
        <w:t>行业和</w:t>
      </w:r>
      <w:r>
        <w:rPr>
          <w:rFonts w:hint="eastAsia"/>
          <w:sz w:val="24"/>
          <w:szCs w:val="24"/>
        </w:rPr>
        <w:t>陕西省</w:t>
      </w:r>
      <w:r>
        <w:rPr>
          <w:sz w:val="24"/>
          <w:szCs w:val="24"/>
        </w:rPr>
        <w:t>地方标准7项。入选农业农村部重大引领性技术</w:t>
      </w:r>
      <w:r>
        <w:rPr>
          <w:rFonts w:hint="eastAsia"/>
          <w:sz w:val="24"/>
          <w:szCs w:val="24"/>
        </w:rPr>
        <w:t>2</w:t>
      </w:r>
      <w:r>
        <w:rPr>
          <w:sz w:val="24"/>
          <w:szCs w:val="24"/>
        </w:rPr>
        <w:t>项、主推技术2项，首</w:t>
      </w:r>
      <w:r>
        <w:rPr>
          <w:rFonts w:ascii="宋体" w:hAnsi="宋体"/>
          <w:sz w:val="24"/>
          <w:szCs w:val="24"/>
        </w:rPr>
        <w:t>批“一带一路”</w:t>
      </w:r>
      <w:r>
        <w:rPr>
          <w:sz w:val="24"/>
          <w:szCs w:val="24"/>
        </w:rPr>
        <w:t>科技减贫先进适用技术1项，被写入陕西省委一号文件和</w:t>
      </w:r>
      <w:r>
        <w:rPr>
          <w:rFonts w:ascii="宋体" w:hAnsi="宋体"/>
          <w:sz w:val="24"/>
          <w:szCs w:val="24"/>
        </w:rPr>
        <w:t>“十四五”</w:t>
      </w:r>
      <w:r>
        <w:rPr>
          <w:sz w:val="24"/>
          <w:szCs w:val="24"/>
        </w:rPr>
        <w:t>农业节水行动方案。</w:t>
      </w:r>
      <w:r>
        <w:rPr>
          <w:rFonts w:hint="eastAsia"/>
          <w:sz w:val="24"/>
          <w:szCs w:val="24"/>
        </w:rPr>
        <w:t>项目成果综合效益显著</w:t>
      </w:r>
      <w:r>
        <w:rPr>
          <w:sz w:val="24"/>
          <w:szCs w:val="24"/>
        </w:rPr>
        <w:t>，应用前景广阔。</w:t>
      </w:r>
    </w:p>
    <w:p w14:paraId="59D03284">
      <w:pPr>
        <w:widowControl/>
        <w:spacing w:line="360" w:lineRule="auto"/>
        <w:ind w:firstLine="482" w:firstLineChars="200"/>
        <w:jc w:val="left"/>
        <w:rPr>
          <w:b/>
          <w:color w:val="0D0D0D"/>
          <w:sz w:val="24"/>
          <w:szCs w:val="24"/>
        </w:rPr>
      </w:pPr>
      <w:r>
        <w:rPr>
          <w:rFonts w:hint="eastAsia"/>
          <w:b/>
          <w:color w:val="0D0D0D"/>
          <w:sz w:val="24"/>
          <w:szCs w:val="24"/>
        </w:rPr>
        <w:t>四、客观评价：（包括该项目科技成果鉴定意见、国内外对本项目研究成果的引用情况）</w:t>
      </w:r>
    </w:p>
    <w:p w14:paraId="47A4B699">
      <w:pPr>
        <w:widowControl/>
        <w:spacing w:line="360" w:lineRule="auto"/>
        <w:ind w:firstLine="482" w:firstLineChars="200"/>
        <w:jc w:val="left"/>
        <w:rPr>
          <w:b/>
          <w:color w:val="0D0D0D"/>
          <w:sz w:val="24"/>
          <w:szCs w:val="24"/>
        </w:rPr>
      </w:pPr>
      <w:r>
        <w:rPr>
          <w:rFonts w:hint="eastAsia"/>
          <w:b/>
          <w:color w:val="0D0D0D"/>
          <w:sz w:val="24"/>
          <w:szCs w:val="24"/>
        </w:rPr>
        <w:t>1. 验收意见</w:t>
      </w:r>
    </w:p>
    <w:p w14:paraId="14FDE054">
      <w:pPr>
        <w:widowControl/>
        <w:spacing w:line="360" w:lineRule="auto"/>
        <w:ind w:firstLine="480" w:firstLineChars="200"/>
        <w:rPr>
          <w:sz w:val="24"/>
          <w:szCs w:val="24"/>
        </w:rPr>
      </w:pPr>
      <w:r>
        <w:rPr>
          <w:sz w:val="24"/>
          <w:szCs w:val="24"/>
        </w:rPr>
        <w:t>201</w:t>
      </w:r>
      <w:r>
        <w:rPr>
          <w:rFonts w:hint="eastAsia"/>
          <w:sz w:val="24"/>
          <w:szCs w:val="24"/>
        </w:rPr>
        <w:t>0年，以田均良研究员为组长的专家组对主持完成的国家科技支撑计划课题“坡面降雨径流调控及高效利用技术（</w:t>
      </w:r>
      <w:r>
        <w:rPr>
          <w:sz w:val="24"/>
          <w:szCs w:val="24"/>
        </w:rPr>
        <w:t>2006BAD09B01</w:t>
      </w:r>
      <w:r>
        <w:rPr>
          <w:rFonts w:hint="eastAsia"/>
          <w:sz w:val="24"/>
          <w:szCs w:val="24"/>
        </w:rPr>
        <w:t>）”进行了会议验收，认为该课题研发了具有自主知识产权的固化剂等调控材料，建立坡面径流调控优化模型，研制并推广应用场窖一体化等多种蓄水装置；构建了适用于黄土高原多区域和作物的调控模式，其中“水平梯田苹果+水窖+节水灌溉模式”已在安塞等地推广应用，综合效益显著。</w:t>
      </w:r>
    </w:p>
    <w:p w14:paraId="6A93BAB3">
      <w:pPr>
        <w:spacing w:line="360" w:lineRule="auto"/>
        <w:ind w:firstLine="480" w:firstLineChars="200"/>
        <w:rPr>
          <w:sz w:val="24"/>
          <w:szCs w:val="24"/>
        </w:rPr>
      </w:pPr>
      <w:r>
        <w:rPr>
          <w:sz w:val="24"/>
          <w:szCs w:val="24"/>
        </w:rPr>
        <w:t>20</w:t>
      </w:r>
      <w:r>
        <w:rPr>
          <w:rFonts w:hint="eastAsia"/>
          <w:sz w:val="24"/>
          <w:szCs w:val="24"/>
        </w:rPr>
        <w:t>21</w:t>
      </w:r>
      <w:r>
        <w:rPr>
          <w:sz w:val="24"/>
          <w:szCs w:val="24"/>
        </w:rPr>
        <w:t>年</w:t>
      </w:r>
      <w:r>
        <w:rPr>
          <w:rFonts w:hint="eastAsia"/>
          <w:sz w:val="24"/>
          <w:szCs w:val="24"/>
        </w:rPr>
        <w:t>，</w:t>
      </w:r>
      <w:r>
        <w:rPr>
          <w:sz w:val="24"/>
          <w:szCs w:val="24"/>
        </w:rPr>
        <w:t>以</w:t>
      </w:r>
      <w:r>
        <w:rPr>
          <w:rFonts w:hint="eastAsia"/>
          <w:sz w:val="24"/>
          <w:szCs w:val="24"/>
        </w:rPr>
        <w:t>康绍忠院士</w:t>
      </w:r>
      <w:r>
        <w:rPr>
          <w:sz w:val="24"/>
          <w:szCs w:val="24"/>
        </w:rPr>
        <w:t>为组长</w:t>
      </w:r>
      <w:r>
        <w:rPr>
          <w:rFonts w:hint="eastAsia"/>
          <w:sz w:val="24"/>
          <w:szCs w:val="24"/>
        </w:rPr>
        <w:t>的专家组</w:t>
      </w:r>
      <w:r>
        <w:rPr>
          <w:sz w:val="24"/>
          <w:szCs w:val="24"/>
        </w:rPr>
        <w:t>对主持完成的国家</w:t>
      </w:r>
      <w:r>
        <w:rPr>
          <w:rFonts w:hint="eastAsia"/>
          <w:sz w:val="24"/>
          <w:szCs w:val="24"/>
        </w:rPr>
        <w:t>重点研发计划</w:t>
      </w:r>
      <w:r>
        <w:rPr>
          <w:sz w:val="24"/>
          <w:szCs w:val="24"/>
        </w:rPr>
        <w:t>课题</w:t>
      </w:r>
      <w:r>
        <w:rPr>
          <w:rFonts w:hint="eastAsia"/>
          <w:sz w:val="24"/>
          <w:szCs w:val="24"/>
        </w:rPr>
        <w:t>“陕北黄土高原特色经济林节水增效技术研究与集成应用”进行了会议验收，认为课题揭示了黄土高原苹果和红枣等经济林果水分利用策略，创新了不同界面适水降耗增效调控技术，研发出微孔陶瓷根灌技术及系列产品，形成了针对不同经营主体的技术模式，并进行了大面积应用，综合效益显著。</w:t>
      </w:r>
    </w:p>
    <w:p w14:paraId="406E4A1B">
      <w:pPr>
        <w:widowControl/>
        <w:spacing w:line="360" w:lineRule="auto"/>
        <w:ind w:firstLine="482" w:firstLineChars="200"/>
        <w:jc w:val="left"/>
        <w:rPr>
          <w:b/>
          <w:color w:val="0D0D0D"/>
          <w:sz w:val="24"/>
          <w:szCs w:val="24"/>
        </w:rPr>
      </w:pPr>
      <w:r>
        <w:rPr>
          <w:rFonts w:hint="eastAsia"/>
          <w:b/>
          <w:color w:val="0D0D0D"/>
          <w:sz w:val="24"/>
          <w:szCs w:val="24"/>
        </w:rPr>
        <w:t>2. 国内外同行评价</w:t>
      </w:r>
    </w:p>
    <w:p w14:paraId="07A6DE13">
      <w:pPr>
        <w:spacing w:line="360" w:lineRule="auto"/>
        <w:ind w:firstLine="480" w:firstLineChars="200"/>
        <w:rPr>
          <w:bCs/>
          <w:sz w:val="24"/>
        </w:rPr>
      </w:pPr>
      <w:r>
        <w:rPr>
          <w:rFonts w:hint="eastAsia"/>
          <w:bCs/>
          <w:sz w:val="24"/>
        </w:rPr>
        <w:t>美国工程院院士、得州农工大学杰出教授（Distinguished Professor）Vijay P. Singh在世界水土保持学会会刊International Soil and Water Conservation Research发表论文，20次引用项目完成人发表在Catena（2011, 87: 357-367）、Journal of Hydrology（2013, 476: 28-41）和Geoderma（2016, 261: 1-10）的研究成果，肯定了项目坡沟系统土壤水分时空分布格局研究成果的先进性和系统性。</w:t>
      </w:r>
    </w:p>
    <w:p w14:paraId="5AACAA87">
      <w:pPr>
        <w:spacing w:line="360" w:lineRule="auto"/>
        <w:ind w:firstLine="480" w:firstLineChars="200"/>
        <w:rPr>
          <w:bCs/>
          <w:sz w:val="24"/>
        </w:rPr>
      </w:pPr>
      <w:r>
        <w:rPr>
          <w:bCs/>
          <w:sz w:val="24"/>
        </w:rPr>
        <w:t>中国科学院生态环境研究中心傅伯杰</w:t>
      </w:r>
      <w:r>
        <w:rPr>
          <w:rFonts w:hint="eastAsia"/>
          <w:bCs/>
          <w:sz w:val="24"/>
        </w:rPr>
        <w:t>院士</w:t>
      </w:r>
      <w:r>
        <w:rPr>
          <w:bCs/>
          <w:sz w:val="24"/>
        </w:rPr>
        <w:t>在Catena上发表论文</w:t>
      </w:r>
      <w:r>
        <w:rPr>
          <w:rFonts w:hint="eastAsia"/>
          <w:bCs/>
          <w:sz w:val="24"/>
        </w:rPr>
        <w:t>，</w:t>
      </w:r>
      <w:r>
        <w:rPr>
          <w:bCs/>
          <w:sz w:val="24"/>
        </w:rPr>
        <w:t>认为</w:t>
      </w:r>
      <w:r>
        <w:rPr>
          <w:rFonts w:hint="eastAsia"/>
          <w:bCs/>
          <w:sz w:val="24"/>
        </w:rPr>
        <w:t>项目关于</w:t>
      </w:r>
      <w:r>
        <w:rPr>
          <w:bCs/>
          <w:sz w:val="24"/>
        </w:rPr>
        <w:t>植被水分</w:t>
      </w:r>
      <w:r>
        <w:rPr>
          <w:rFonts w:hint="eastAsia"/>
          <w:bCs/>
          <w:sz w:val="24"/>
        </w:rPr>
        <w:t>利用策略受生长环境调控（</w:t>
      </w:r>
      <w:r>
        <w:rPr>
          <w:bCs/>
          <w:sz w:val="24"/>
        </w:rPr>
        <w:t>Agricultural and Forest Meteorology</w:t>
      </w:r>
      <w:r>
        <w:rPr>
          <w:rFonts w:hint="eastAsia"/>
          <w:bCs/>
          <w:sz w:val="24"/>
        </w:rPr>
        <w:t>, 2023, 336: 109484）的研究结果</w:t>
      </w:r>
      <w:r>
        <w:rPr>
          <w:bCs/>
          <w:sz w:val="24"/>
        </w:rPr>
        <w:t>，</w:t>
      </w:r>
      <w:r>
        <w:rPr>
          <w:rFonts w:hint="eastAsia"/>
          <w:bCs/>
          <w:sz w:val="24"/>
        </w:rPr>
        <w:t>为优化田间管理措施提供了理论依据</w:t>
      </w:r>
      <w:r>
        <w:rPr>
          <w:bCs/>
          <w:sz w:val="24"/>
        </w:rPr>
        <w:t>。</w:t>
      </w:r>
      <w:r>
        <w:rPr>
          <w:bCs/>
          <w:sz w:val="24"/>
          <w:lang w:val="en"/>
        </w:rPr>
        <w:t>瑞士联邦森林研究所Arthur Gessler教授在Global Change Biology发表论文将</w:t>
      </w:r>
      <w:r>
        <w:rPr>
          <w:rFonts w:hint="eastAsia"/>
          <w:bCs/>
          <w:sz w:val="24"/>
          <w:lang w:val="en"/>
        </w:rPr>
        <w:t>项目关于经济林果土壤水分利用策略（</w:t>
      </w:r>
      <w:r>
        <w:rPr>
          <w:bCs/>
          <w:sz w:val="24"/>
        </w:rPr>
        <w:t>Hydrol</w:t>
      </w:r>
      <w:r>
        <w:rPr>
          <w:rFonts w:hint="eastAsia"/>
          <w:bCs/>
          <w:sz w:val="24"/>
        </w:rPr>
        <w:t>ogy</w:t>
      </w:r>
      <w:r>
        <w:rPr>
          <w:bCs/>
          <w:sz w:val="24"/>
        </w:rPr>
        <w:t xml:space="preserve"> Earth Syst</w:t>
      </w:r>
      <w:r>
        <w:rPr>
          <w:rFonts w:hint="eastAsia"/>
          <w:bCs/>
          <w:sz w:val="24"/>
        </w:rPr>
        <w:t>em</w:t>
      </w:r>
      <w:r>
        <w:rPr>
          <w:bCs/>
          <w:sz w:val="24"/>
        </w:rPr>
        <w:t xml:space="preserve"> Sci</w:t>
      </w:r>
      <w:r>
        <w:rPr>
          <w:rFonts w:hint="eastAsia"/>
          <w:bCs/>
          <w:sz w:val="24"/>
        </w:rPr>
        <w:t>ence</w:t>
      </w:r>
      <w:r>
        <w:rPr>
          <w:bCs/>
          <w:sz w:val="24"/>
        </w:rPr>
        <w:t>, 2023, 27: 123-137</w:t>
      </w:r>
      <w:r>
        <w:rPr>
          <w:rFonts w:hint="eastAsia"/>
          <w:bCs/>
          <w:sz w:val="24"/>
          <w:lang w:val="en"/>
        </w:rPr>
        <w:t>）</w:t>
      </w:r>
      <w:r>
        <w:rPr>
          <w:bCs/>
          <w:sz w:val="24"/>
          <w:lang w:val="en"/>
        </w:rPr>
        <w:t>的研究结果作为</w:t>
      </w:r>
      <w:r>
        <w:rPr>
          <w:bCs/>
          <w:sz w:val="24"/>
        </w:rPr>
        <w:t>长期灌溉促进根系扩展，致使灌溉地与对照地土壤水分差异减小的关键证据。</w:t>
      </w:r>
    </w:p>
    <w:p w14:paraId="621DC8EB">
      <w:pPr>
        <w:spacing w:line="360" w:lineRule="auto"/>
        <w:ind w:firstLine="480" w:firstLineChars="200"/>
        <w:rPr>
          <w:bCs/>
          <w:sz w:val="24"/>
        </w:rPr>
      </w:pPr>
      <w:r>
        <w:rPr>
          <w:bCs/>
          <w:sz w:val="24"/>
        </w:rPr>
        <w:t>中科院西北生态环境资源研究院冯起院士</w:t>
      </w:r>
      <w:r>
        <w:rPr>
          <w:rFonts w:hint="eastAsia"/>
          <w:bCs/>
          <w:sz w:val="24"/>
        </w:rPr>
        <w:t>和</w:t>
      </w:r>
      <w:r>
        <w:rPr>
          <w:bCs/>
          <w:sz w:val="24"/>
        </w:rPr>
        <w:t>阿根廷国家科学院院士、国际生态协会（INTECOL）杰出贡献奖获得者Jobbagy Esteban教授</w:t>
      </w:r>
      <w:r>
        <w:rPr>
          <w:rFonts w:hint="eastAsia"/>
          <w:bCs/>
          <w:sz w:val="24"/>
        </w:rPr>
        <w:t>，</w:t>
      </w:r>
      <w:r>
        <w:rPr>
          <w:bCs/>
          <w:sz w:val="24"/>
        </w:rPr>
        <w:t>在Plant Physiology and Biochemistry</w:t>
      </w:r>
      <w:r>
        <w:rPr>
          <w:rFonts w:hint="eastAsia"/>
          <w:bCs/>
          <w:sz w:val="24"/>
        </w:rPr>
        <w:t>和</w:t>
      </w:r>
      <w:r>
        <w:rPr>
          <w:bCs/>
          <w:sz w:val="24"/>
        </w:rPr>
        <w:t>Agricultural and Forest Meteorology发表论文</w:t>
      </w:r>
      <w:r>
        <w:rPr>
          <w:rFonts w:hint="eastAsia"/>
          <w:bCs/>
          <w:sz w:val="24"/>
        </w:rPr>
        <w:t>认为</w:t>
      </w:r>
      <w:r>
        <w:rPr>
          <w:rFonts w:hint="eastAsia"/>
          <w:sz w:val="24"/>
          <w:szCs w:val="24"/>
        </w:rPr>
        <w:t>项目组</w:t>
      </w:r>
      <w:r>
        <w:rPr>
          <w:bCs/>
          <w:sz w:val="24"/>
        </w:rPr>
        <w:t>关于</w:t>
      </w:r>
      <w:r>
        <w:rPr>
          <w:rFonts w:hint="eastAsia"/>
          <w:bCs/>
          <w:sz w:val="24"/>
        </w:rPr>
        <w:t>经济林果根-土界面</w:t>
      </w:r>
      <w:r>
        <w:rPr>
          <w:bCs/>
          <w:sz w:val="24"/>
        </w:rPr>
        <w:t>深层土壤水缺失显著影响</w:t>
      </w:r>
      <w:r>
        <w:rPr>
          <w:rFonts w:hint="eastAsia"/>
          <w:bCs/>
          <w:sz w:val="24"/>
        </w:rPr>
        <w:t>果树生长的研究结果（Journal of hydrology, 2023, 617: 129161），为“深层土壤水是旱地生态系统树木生存的保命水”这一结论提供了强有力的证据。</w:t>
      </w:r>
      <w:r>
        <w:rPr>
          <w:sz w:val="24"/>
          <w:szCs w:val="24"/>
        </w:rPr>
        <w:t xml:space="preserve">European Journal </w:t>
      </w:r>
      <w:r>
        <w:rPr>
          <w:rFonts w:hint="eastAsia"/>
          <w:sz w:val="24"/>
          <w:szCs w:val="24"/>
        </w:rPr>
        <w:t>o</w:t>
      </w:r>
      <w:r>
        <w:rPr>
          <w:sz w:val="24"/>
          <w:szCs w:val="24"/>
        </w:rPr>
        <w:t>f Soil Science</w:t>
      </w:r>
      <w:r>
        <w:rPr>
          <w:rFonts w:hint="eastAsia"/>
          <w:sz w:val="24"/>
          <w:szCs w:val="24"/>
        </w:rPr>
        <w:t>期刊副编辑、</w:t>
      </w:r>
      <w:r>
        <w:rPr>
          <w:sz w:val="24"/>
          <w:szCs w:val="24"/>
        </w:rPr>
        <w:t>英国土壤科学学会杰出贡献奖</w:t>
      </w:r>
      <w:r>
        <w:rPr>
          <w:rFonts w:hint="eastAsia"/>
          <w:sz w:val="24"/>
          <w:szCs w:val="24"/>
        </w:rPr>
        <w:t>获得者</w:t>
      </w:r>
      <w:r>
        <w:rPr>
          <w:sz w:val="24"/>
          <w:szCs w:val="24"/>
        </w:rPr>
        <w:t xml:space="preserve">Daniel Evans教授在英国土壤学会会刊European Journal </w:t>
      </w:r>
      <w:r>
        <w:rPr>
          <w:rFonts w:hint="eastAsia"/>
          <w:sz w:val="24"/>
          <w:szCs w:val="24"/>
        </w:rPr>
        <w:t>o</w:t>
      </w:r>
      <w:r>
        <w:rPr>
          <w:sz w:val="24"/>
          <w:szCs w:val="24"/>
        </w:rPr>
        <w:t>f Soil Science发表论文，认为</w:t>
      </w:r>
      <w:r>
        <w:rPr>
          <w:rFonts w:hint="eastAsia"/>
          <w:sz w:val="24"/>
          <w:szCs w:val="24"/>
        </w:rPr>
        <w:t>项目组</w:t>
      </w:r>
      <w:r>
        <w:rPr>
          <w:sz w:val="24"/>
          <w:szCs w:val="24"/>
        </w:rPr>
        <w:t>关于土</w:t>
      </w:r>
      <w:r>
        <w:rPr>
          <w:rFonts w:hint="eastAsia"/>
          <w:sz w:val="24"/>
          <w:szCs w:val="24"/>
        </w:rPr>
        <w:t>-</w:t>
      </w:r>
      <w:r>
        <w:rPr>
          <w:sz w:val="24"/>
          <w:szCs w:val="24"/>
        </w:rPr>
        <w:t>气界面调控研究是雨水集蓄利用的重要进展，并为新的调控技术研发奠定了基础</w:t>
      </w:r>
      <w:r>
        <w:rPr>
          <w:rFonts w:hint="eastAsia"/>
          <w:sz w:val="24"/>
          <w:szCs w:val="24"/>
        </w:rPr>
        <w:t>。</w:t>
      </w:r>
    </w:p>
    <w:p w14:paraId="232ED323">
      <w:pPr>
        <w:pStyle w:val="2"/>
        <w:ind w:firstLine="482"/>
        <w:jc w:val="left"/>
        <w:rPr>
          <w:rFonts w:ascii="宋体" w:hAnsi="宋体"/>
          <w:b/>
          <w:szCs w:val="32"/>
        </w:rPr>
      </w:pPr>
      <w:r>
        <w:rPr>
          <w:rFonts w:hint="eastAsia"/>
          <w:b/>
          <w:color w:val="0D0D0D"/>
          <w:szCs w:val="24"/>
        </w:rPr>
        <w:t>五、</w:t>
      </w:r>
      <w:r>
        <w:rPr>
          <w:rFonts w:hint="eastAsia"/>
          <w:b/>
          <w:szCs w:val="24"/>
        </w:rPr>
        <w:t>应用情况</w:t>
      </w:r>
      <w:r>
        <w:rPr>
          <w:rFonts w:hint="eastAsia" w:ascii="宋体" w:hAnsi="宋体"/>
          <w:b/>
          <w:color w:val="0D0D0D"/>
          <w:szCs w:val="24"/>
        </w:rPr>
        <w:t>（发明奖和进步奖填写</w:t>
      </w:r>
      <w:r>
        <w:rPr>
          <w:rFonts w:hint="eastAsia" w:ascii="宋体" w:hAnsi="宋体"/>
          <w:b/>
          <w:szCs w:val="32"/>
        </w:rPr>
        <w:t>)</w:t>
      </w:r>
    </w:p>
    <w:p w14:paraId="5CBA63FE">
      <w:pPr>
        <w:spacing w:line="360" w:lineRule="auto"/>
        <w:ind w:firstLine="480" w:firstLineChars="200"/>
        <w:rPr>
          <w:sz w:val="24"/>
          <w:szCs w:val="24"/>
        </w:rPr>
      </w:pPr>
      <w:r>
        <w:rPr>
          <w:rFonts w:hint="eastAsia"/>
          <w:sz w:val="24"/>
          <w:szCs w:val="24"/>
        </w:rPr>
        <w:t>自项目实施以来，项目组以“同步缓解干旱缺水与水土流失并存瓶颈性难题”为目标，以“充分挖潜降雨径流”为核心的降雨径流调控与高效利用关键技术，可以有效削弱水土流失的主要原动力，同时实现了降雨径流资源高效利用，显著提升主粮作物、经济林果水分利用效率、降水利用率和产量，并在黄土高原大面积推广应用，为我国旱作农业绿色高质量发展提供了有力的理论指导和科技支撑，也有效提高了我国旱作农业的经济效益和技术水平。</w:t>
      </w:r>
    </w:p>
    <w:p w14:paraId="77D74978">
      <w:pPr>
        <w:pStyle w:val="2"/>
        <w:ind w:firstLine="0" w:firstLineChars="0"/>
        <w:jc w:val="left"/>
        <w:rPr>
          <w:rFonts w:ascii="Times New Roman"/>
          <w:b/>
          <w:color w:val="0D0D0D"/>
          <w:szCs w:val="24"/>
        </w:rPr>
        <w:sectPr>
          <w:pgSz w:w="11906" w:h="16838"/>
          <w:pgMar w:top="1440" w:right="1797" w:bottom="1440" w:left="1797" w:header="851" w:footer="992" w:gutter="0"/>
          <w:cols w:space="425" w:num="1"/>
          <w:docGrid w:type="lines" w:linePitch="312" w:charSpace="0"/>
        </w:sectPr>
      </w:pPr>
    </w:p>
    <w:p w14:paraId="067DB680">
      <w:pPr>
        <w:pStyle w:val="2"/>
        <w:ind w:firstLine="0" w:firstLineChars="0"/>
        <w:jc w:val="left"/>
        <w:rPr>
          <w:rFonts w:ascii="宋体" w:hAnsi="宋体"/>
          <w:b/>
          <w:color w:val="0D0D0D"/>
          <w:szCs w:val="24"/>
        </w:rPr>
      </w:pPr>
      <w:r>
        <w:rPr>
          <w:rFonts w:hint="eastAsia" w:ascii="Times New Roman"/>
          <w:b/>
          <w:color w:val="0D0D0D"/>
          <w:szCs w:val="24"/>
        </w:rPr>
        <w:t>六、</w:t>
      </w:r>
      <w:r>
        <w:rPr>
          <w:rFonts w:ascii="Times New Roman"/>
          <w:b/>
          <w:color w:val="0D0D0D"/>
          <w:szCs w:val="24"/>
        </w:rPr>
        <w:t>主</w:t>
      </w:r>
      <w:r>
        <w:rPr>
          <w:rFonts w:ascii="宋体" w:hAnsi="宋体"/>
          <w:b/>
          <w:color w:val="0D0D0D"/>
          <w:szCs w:val="24"/>
        </w:rPr>
        <w:t>要知识产权</w:t>
      </w:r>
      <w:r>
        <w:rPr>
          <w:rFonts w:hint="eastAsia" w:ascii="宋体" w:hAnsi="宋体"/>
          <w:b/>
          <w:color w:val="0D0D0D"/>
          <w:szCs w:val="24"/>
        </w:rPr>
        <w:t>和标准规范</w:t>
      </w:r>
      <w:r>
        <w:rPr>
          <w:rFonts w:ascii="宋体" w:hAnsi="宋体"/>
          <w:b/>
          <w:color w:val="0D0D0D"/>
          <w:szCs w:val="24"/>
        </w:rPr>
        <w:t>目录</w:t>
      </w:r>
      <w:r>
        <w:rPr>
          <w:rFonts w:hint="eastAsia" w:ascii="宋体" w:hAnsi="宋体"/>
          <w:b/>
          <w:color w:val="0D0D0D"/>
          <w:szCs w:val="24"/>
        </w:rPr>
        <w:t>（发明奖和进步奖填写，限10条</w:t>
      </w:r>
      <w:r>
        <w:rPr>
          <w:rFonts w:hint="eastAsia" w:ascii="宋体" w:hAnsi="宋体"/>
          <w:b/>
          <w:szCs w:val="32"/>
        </w:rPr>
        <w:t>)</w:t>
      </w:r>
    </w:p>
    <w:tbl>
      <w:tblPr>
        <w:tblStyle w:val="6"/>
        <w:tblW w:w="1430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59"/>
        <w:gridCol w:w="2552"/>
        <w:gridCol w:w="850"/>
        <w:gridCol w:w="1276"/>
        <w:gridCol w:w="1134"/>
        <w:gridCol w:w="1276"/>
        <w:gridCol w:w="1984"/>
        <w:gridCol w:w="2977"/>
      </w:tblGrid>
      <w:tr w14:paraId="2FED1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1FCF03F3">
            <w:pPr>
              <w:pStyle w:val="2"/>
              <w:spacing w:line="240" w:lineRule="auto"/>
              <w:ind w:firstLine="0" w:firstLineChars="0"/>
              <w:jc w:val="center"/>
              <w:rPr>
                <w:rFonts w:ascii="宋体" w:hAnsi="宋体"/>
                <w:b/>
                <w:color w:val="0D0D0D"/>
                <w:sz w:val="21"/>
                <w:szCs w:val="21"/>
              </w:rPr>
            </w:pPr>
            <w:r>
              <w:rPr>
                <w:rFonts w:hint="eastAsia" w:ascii="宋体" w:hAnsi="宋体"/>
                <w:b/>
                <w:color w:val="0D0D0D"/>
                <w:sz w:val="21"/>
                <w:szCs w:val="21"/>
              </w:rPr>
              <w:t>序号</w:t>
            </w:r>
          </w:p>
        </w:tc>
        <w:tc>
          <w:tcPr>
            <w:tcW w:w="1559" w:type="dxa"/>
            <w:vAlign w:val="center"/>
          </w:tcPr>
          <w:p w14:paraId="63D744A3">
            <w:pPr>
              <w:pStyle w:val="2"/>
              <w:spacing w:line="240" w:lineRule="auto"/>
              <w:ind w:firstLine="0" w:firstLineChars="0"/>
              <w:jc w:val="center"/>
              <w:rPr>
                <w:rFonts w:ascii="宋体" w:hAnsi="宋体"/>
                <w:b/>
                <w:color w:val="0D0D0D"/>
                <w:sz w:val="21"/>
                <w:szCs w:val="21"/>
              </w:rPr>
            </w:pPr>
            <w:r>
              <w:rPr>
                <w:rFonts w:ascii="宋体" w:hAnsi="宋体"/>
                <w:b/>
                <w:color w:val="0D0D0D"/>
                <w:sz w:val="21"/>
                <w:szCs w:val="21"/>
              </w:rPr>
              <w:t>知识产权类别</w:t>
            </w:r>
          </w:p>
        </w:tc>
        <w:tc>
          <w:tcPr>
            <w:tcW w:w="2552" w:type="dxa"/>
            <w:vAlign w:val="center"/>
          </w:tcPr>
          <w:p w14:paraId="5471065E">
            <w:pPr>
              <w:pStyle w:val="2"/>
              <w:spacing w:line="240" w:lineRule="auto"/>
              <w:ind w:firstLine="0" w:firstLineChars="0"/>
              <w:jc w:val="center"/>
              <w:rPr>
                <w:rFonts w:ascii="宋体" w:hAnsi="宋体"/>
                <w:b/>
                <w:color w:val="0D0D0D"/>
                <w:sz w:val="21"/>
                <w:szCs w:val="21"/>
              </w:rPr>
            </w:pPr>
            <w:r>
              <w:rPr>
                <w:rFonts w:hint="eastAsia" w:ascii="宋体" w:hAnsi="宋体"/>
                <w:b/>
                <w:color w:val="0D0D0D"/>
                <w:sz w:val="21"/>
                <w:szCs w:val="21"/>
              </w:rPr>
              <w:t>知识产权具体</w:t>
            </w:r>
            <w:r>
              <w:rPr>
                <w:rFonts w:ascii="宋体" w:hAnsi="宋体"/>
                <w:b/>
                <w:color w:val="0D0D0D"/>
                <w:sz w:val="21"/>
                <w:szCs w:val="21"/>
              </w:rPr>
              <w:t>名称</w:t>
            </w:r>
          </w:p>
        </w:tc>
        <w:tc>
          <w:tcPr>
            <w:tcW w:w="850" w:type="dxa"/>
            <w:vAlign w:val="center"/>
          </w:tcPr>
          <w:p w14:paraId="0F0E263C">
            <w:pPr>
              <w:pStyle w:val="2"/>
              <w:spacing w:line="240" w:lineRule="auto"/>
              <w:ind w:firstLine="0" w:firstLineChars="0"/>
              <w:jc w:val="center"/>
              <w:rPr>
                <w:rFonts w:ascii="宋体" w:hAnsi="宋体"/>
                <w:b/>
                <w:color w:val="0D0D0D"/>
                <w:sz w:val="21"/>
                <w:szCs w:val="21"/>
              </w:rPr>
            </w:pPr>
            <w:r>
              <w:rPr>
                <w:rFonts w:ascii="宋体" w:hAnsi="宋体"/>
                <w:b/>
                <w:color w:val="0D0D0D"/>
                <w:sz w:val="21"/>
                <w:szCs w:val="21"/>
              </w:rPr>
              <w:t>国</w:t>
            </w:r>
            <w:r>
              <w:rPr>
                <w:rFonts w:hint="eastAsia" w:ascii="宋体" w:hAnsi="宋体"/>
                <w:b/>
                <w:color w:val="0D0D0D"/>
                <w:sz w:val="21"/>
                <w:szCs w:val="21"/>
              </w:rPr>
              <w:t>家(地区)</w:t>
            </w:r>
          </w:p>
        </w:tc>
        <w:tc>
          <w:tcPr>
            <w:tcW w:w="1276" w:type="dxa"/>
            <w:vAlign w:val="center"/>
          </w:tcPr>
          <w:p w14:paraId="2CDD765C">
            <w:pPr>
              <w:pStyle w:val="2"/>
              <w:spacing w:line="240" w:lineRule="auto"/>
              <w:ind w:firstLine="0" w:firstLineChars="0"/>
              <w:jc w:val="center"/>
              <w:rPr>
                <w:rFonts w:ascii="宋体" w:hAnsi="宋体"/>
                <w:b/>
                <w:color w:val="0D0D0D"/>
                <w:sz w:val="21"/>
                <w:szCs w:val="21"/>
              </w:rPr>
            </w:pPr>
            <w:r>
              <w:rPr>
                <w:rFonts w:hint="eastAsia" w:ascii="宋体" w:hAnsi="宋体"/>
                <w:b/>
                <w:color w:val="0D0D0D"/>
                <w:sz w:val="21"/>
                <w:szCs w:val="21"/>
              </w:rPr>
              <w:t>授权号</w:t>
            </w:r>
          </w:p>
        </w:tc>
        <w:tc>
          <w:tcPr>
            <w:tcW w:w="1134" w:type="dxa"/>
            <w:vAlign w:val="center"/>
          </w:tcPr>
          <w:p w14:paraId="4712617E">
            <w:pPr>
              <w:pStyle w:val="2"/>
              <w:spacing w:line="240" w:lineRule="auto"/>
              <w:ind w:firstLine="0" w:firstLineChars="0"/>
              <w:jc w:val="center"/>
              <w:rPr>
                <w:rFonts w:ascii="宋体" w:hAnsi="宋体"/>
                <w:b/>
                <w:color w:val="0D0D0D"/>
                <w:sz w:val="21"/>
                <w:szCs w:val="21"/>
              </w:rPr>
            </w:pPr>
            <w:r>
              <w:rPr>
                <w:rFonts w:hint="eastAsia" w:ascii="宋体" w:hAnsi="宋体"/>
                <w:b/>
                <w:color w:val="0D0D0D"/>
                <w:sz w:val="21"/>
                <w:szCs w:val="21"/>
              </w:rPr>
              <w:t>授权日期</w:t>
            </w:r>
          </w:p>
        </w:tc>
        <w:tc>
          <w:tcPr>
            <w:tcW w:w="1276" w:type="dxa"/>
            <w:vAlign w:val="center"/>
          </w:tcPr>
          <w:p w14:paraId="2732EFD9">
            <w:pPr>
              <w:pStyle w:val="2"/>
              <w:spacing w:line="240" w:lineRule="auto"/>
              <w:ind w:firstLine="0" w:firstLineChars="0"/>
              <w:jc w:val="center"/>
              <w:rPr>
                <w:rFonts w:ascii="宋体" w:hAnsi="宋体"/>
                <w:b/>
                <w:color w:val="0D0D0D"/>
                <w:sz w:val="21"/>
                <w:szCs w:val="21"/>
              </w:rPr>
            </w:pPr>
            <w:r>
              <w:rPr>
                <w:rFonts w:hint="eastAsia" w:ascii="宋体" w:hAnsi="宋体"/>
                <w:b/>
                <w:color w:val="0D0D0D"/>
                <w:sz w:val="21"/>
                <w:szCs w:val="21"/>
              </w:rPr>
              <w:t>证书编号</w:t>
            </w:r>
          </w:p>
        </w:tc>
        <w:tc>
          <w:tcPr>
            <w:tcW w:w="1984" w:type="dxa"/>
            <w:vAlign w:val="center"/>
          </w:tcPr>
          <w:p w14:paraId="68281FD6">
            <w:pPr>
              <w:pStyle w:val="2"/>
              <w:spacing w:line="240" w:lineRule="auto"/>
              <w:ind w:firstLine="0" w:firstLineChars="0"/>
              <w:jc w:val="center"/>
              <w:rPr>
                <w:rFonts w:ascii="宋体" w:hAnsi="宋体"/>
                <w:b/>
                <w:color w:val="0D0D0D"/>
                <w:sz w:val="21"/>
                <w:szCs w:val="21"/>
              </w:rPr>
            </w:pPr>
            <w:r>
              <w:rPr>
                <w:rFonts w:hint="eastAsia" w:ascii="宋体" w:hAnsi="宋体"/>
                <w:b/>
                <w:color w:val="0D0D0D"/>
                <w:sz w:val="21"/>
                <w:szCs w:val="21"/>
              </w:rPr>
              <w:t>权利人</w:t>
            </w:r>
          </w:p>
        </w:tc>
        <w:tc>
          <w:tcPr>
            <w:tcW w:w="2977" w:type="dxa"/>
            <w:vAlign w:val="center"/>
          </w:tcPr>
          <w:p w14:paraId="665A43EF">
            <w:pPr>
              <w:pStyle w:val="2"/>
              <w:spacing w:line="240" w:lineRule="auto"/>
              <w:ind w:firstLine="0" w:firstLineChars="0"/>
              <w:jc w:val="center"/>
              <w:rPr>
                <w:rFonts w:ascii="宋体" w:hAnsi="宋体"/>
                <w:b/>
                <w:color w:val="0D0D0D"/>
                <w:sz w:val="21"/>
                <w:szCs w:val="21"/>
              </w:rPr>
            </w:pPr>
            <w:r>
              <w:rPr>
                <w:rFonts w:hint="eastAsia" w:ascii="宋体" w:hAnsi="宋体"/>
                <w:b/>
                <w:color w:val="0D0D0D"/>
                <w:sz w:val="21"/>
                <w:szCs w:val="21"/>
              </w:rPr>
              <w:t>发明人</w:t>
            </w:r>
          </w:p>
        </w:tc>
      </w:tr>
      <w:tr w14:paraId="2366E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613D4816">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1</w:t>
            </w:r>
          </w:p>
        </w:tc>
        <w:tc>
          <w:tcPr>
            <w:tcW w:w="1559" w:type="dxa"/>
            <w:vAlign w:val="center"/>
          </w:tcPr>
          <w:p w14:paraId="07034F7C">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发明专利</w:t>
            </w:r>
          </w:p>
        </w:tc>
        <w:tc>
          <w:tcPr>
            <w:tcW w:w="2552" w:type="dxa"/>
            <w:vAlign w:val="center"/>
          </w:tcPr>
          <w:p w14:paraId="250CF335">
            <w:pPr>
              <w:pStyle w:val="2"/>
              <w:snapToGrid w:val="0"/>
              <w:spacing w:line="240" w:lineRule="auto"/>
              <w:ind w:firstLine="0" w:firstLineChars="0"/>
              <w:jc w:val="center"/>
              <w:rPr>
                <w:rFonts w:ascii="宋体" w:hAnsi="宋体"/>
                <w:color w:val="0D0D0D"/>
                <w:sz w:val="21"/>
                <w:szCs w:val="21"/>
              </w:rPr>
            </w:pPr>
            <w:r>
              <w:rPr>
                <w:rFonts w:ascii="Times New Roman"/>
                <w:color w:val="0D0D0D"/>
                <w:sz w:val="21"/>
                <w:szCs w:val="21"/>
              </w:rPr>
              <w:t>一种灌溉用水集雨器</w:t>
            </w:r>
          </w:p>
        </w:tc>
        <w:tc>
          <w:tcPr>
            <w:tcW w:w="850" w:type="dxa"/>
            <w:vAlign w:val="center"/>
          </w:tcPr>
          <w:p w14:paraId="7CDB03B4">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中国</w:t>
            </w:r>
          </w:p>
        </w:tc>
        <w:tc>
          <w:tcPr>
            <w:tcW w:w="1276" w:type="dxa"/>
            <w:vAlign w:val="center"/>
          </w:tcPr>
          <w:p w14:paraId="792A0D38">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ZL202210957591.6</w:t>
            </w:r>
          </w:p>
        </w:tc>
        <w:tc>
          <w:tcPr>
            <w:tcW w:w="1134" w:type="dxa"/>
            <w:vAlign w:val="center"/>
          </w:tcPr>
          <w:p w14:paraId="5D4A0EDC">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2024</w:t>
            </w:r>
            <w:r>
              <w:rPr>
                <w:rFonts w:hint="eastAsia" w:ascii="Times New Roman"/>
                <w:color w:val="0D0D0D"/>
                <w:sz w:val="21"/>
                <w:szCs w:val="21"/>
              </w:rPr>
              <w:t>年</w:t>
            </w:r>
            <w:r>
              <w:rPr>
                <w:rFonts w:ascii="Times New Roman"/>
                <w:color w:val="0D0D0D"/>
                <w:sz w:val="21"/>
                <w:szCs w:val="21"/>
              </w:rPr>
              <w:t>8</w:t>
            </w:r>
            <w:r>
              <w:rPr>
                <w:rFonts w:hint="eastAsia" w:ascii="Times New Roman"/>
                <w:color w:val="0D0D0D"/>
                <w:sz w:val="21"/>
                <w:szCs w:val="21"/>
              </w:rPr>
              <w:t>月</w:t>
            </w:r>
            <w:r>
              <w:rPr>
                <w:rFonts w:ascii="Times New Roman"/>
                <w:color w:val="0D0D0D"/>
                <w:sz w:val="21"/>
                <w:szCs w:val="21"/>
              </w:rPr>
              <w:t>16</w:t>
            </w:r>
            <w:r>
              <w:rPr>
                <w:rFonts w:hint="eastAsia" w:ascii="Times New Roman"/>
                <w:color w:val="0D0D0D"/>
                <w:sz w:val="21"/>
                <w:szCs w:val="21"/>
              </w:rPr>
              <w:t>日</w:t>
            </w:r>
          </w:p>
        </w:tc>
        <w:tc>
          <w:tcPr>
            <w:tcW w:w="1276" w:type="dxa"/>
            <w:vAlign w:val="center"/>
          </w:tcPr>
          <w:p w14:paraId="7D28EEF3">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7294602</w:t>
            </w:r>
          </w:p>
        </w:tc>
        <w:tc>
          <w:tcPr>
            <w:tcW w:w="1984" w:type="dxa"/>
            <w:vAlign w:val="center"/>
          </w:tcPr>
          <w:p w14:paraId="2663E919">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西北农林科技大学</w:t>
            </w:r>
          </w:p>
        </w:tc>
        <w:tc>
          <w:tcPr>
            <w:tcW w:w="2977" w:type="dxa"/>
            <w:vAlign w:val="center"/>
          </w:tcPr>
          <w:p w14:paraId="61F231A2">
            <w:pPr>
              <w:pStyle w:val="2"/>
              <w:spacing w:line="240" w:lineRule="auto"/>
              <w:ind w:firstLine="0" w:firstLineChars="0"/>
              <w:rPr>
                <w:rFonts w:ascii="Times New Roman"/>
                <w:color w:val="0D0D0D"/>
                <w:sz w:val="21"/>
                <w:szCs w:val="21"/>
              </w:rPr>
            </w:pPr>
            <w:r>
              <w:rPr>
                <w:rFonts w:ascii="Times New Roman"/>
                <w:color w:val="0D0D0D"/>
                <w:sz w:val="21"/>
                <w:szCs w:val="21"/>
              </w:rPr>
              <w:t>高晓东</w:t>
            </w:r>
            <w:r>
              <w:rPr>
                <w:rFonts w:hint="eastAsia" w:ascii="Times New Roman"/>
                <w:color w:val="0D0D0D"/>
                <w:sz w:val="21"/>
                <w:szCs w:val="21"/>
              </w:rPr>
              <w:t>、</w:t>
            </w:r>
            <w:r>
              <w:rPr>
                <w:rFonts w:ascii="Times New Roman"/>
                <w:color w:val="0D0D0D"/>
                <w:sz w:val="21"/>
                <w:szCs w:val="21"/>
              </w:rPr>
              <w:t>宁少雄</w:t>
            </w:r>
            <w:r>
              <w:rPr>
                <w:rFonts w:hint="eastAsia" w:ascii="Times New Roman"/>
                <w:color w:val="0D0D0D"/>
                <w:sz w:val="21"/>
                <w:szCs w:val="21"/>
              </w:rPr>
              <w:t>、</w:t>
            </w:r>
            <w:r>
              <w:rPr>
                <w:rFonts w:ascii="Times New Roman"/>
                <w:color w:val="0D0D0D"/>
                <w:sz w:val="21"/>
                <w:szCs w:val="21"/>
              </w:rPr>
              <w:t>蔡耀辉</w:t>
            </w:r>
            <w:r>
              <w:rPr>
                <w:rFonts w:hint="eastAsia" w:ascii="Times New Roman"/>
                <w:color w:val="0D0D0D"/>
                <w:sz w:val="21"/>
                <w:szCs w:val="21"/>
              </w:rPr>
              <w:t>、</w:t>
            </w:r>
            <w:r>
              <w:rPr>
                <w:rFonts w:ascii="Times New Roman"/>
                <w:color w:val="0D0D0D"/>
                <w:sz w:val="21"/>
                <w:szCs w:val="21"/>
              </w:rPr>
              <w:t>赵西宁</w:t>
            </w:r>
          </w:p>
        </w:tc>
      </w:tr>
      <w:tr w14:paraId="14BF8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3EB6911A">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2</w:t>
            </w:r>
          </w:p>
        </w:tc>
        <w:tc>
          <w:tcPr>
            <w:tcW w:w="1559" w:type="dxa"/>
            <w:vAlign w:val="center"/>
          </w:tcPr>
          <w:p w14:paraId="7CE96FF4">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发明专利</w:t>
            </w:r>
          </w:p>
        </w:tc>
        <w:tc>
          <w:tcPr>
            <w:tcW w:w="2552" w:type="dxa"/>
            <w:vAlign w:val="center"/>
          </w:tcPr>
          <w:p w14:paraId="2278D7DB">
            <w:pPr>
              <w:pStyle w:val="2"/>
              <w:snapToGrid w:val="0"/>
              <w:spacing w:line="240" w:lineRule="auto"/>
              <w:ind w:firstLine="0" w:firstLineChars="0"/>
              <w:jc w:val="center"/>
              <w:rPr>
                <w:rFonts w:ascii="宋体" w:hAnsi="宋体"/>
                <w:color w:val="0D0D0D"/>
                <w:sz w:val="21"/>
                <w:szCs w:val="21"/>
              </w:rPr>
            </w:pPr>
            <w:r>
              <w:rPr>
                <w:rFonts w:hint="eastAsia" w:ascii="宋体" w:hAnsi="宋体"/>
                <w:color w:val="0D0D0D"/>
                <w:sz w:val="21"/>
                <w:szCs w:val="21"/>
              </w:rPr>
              <w:t>一种河流径流量的研究方法</w:t>
            </w:r>
          </w:p>
        </w:tc>
        <w:tc>
          <w:tcPr>
            <w:tcW w:w="850" w:type="dxa"/>
            <w:vAlign w:val="center"/>
          </w:tcPr>
          <w:p w14:paraId="10FDBBE9">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中国</w:t>
            </w:r>
          </w:p>
        </w:tc>
        <w:tc>
          <w:tcPr>
            <w:tcW w:w="1276" w:type="dxa"/>
            <w:vAlign w:val="center"/>
          </w:tcPr>
          <w:p w14:paraId="711E9AD4">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ZL</w:t>
            </w:r>
            <w:r>
              <w:rPr>
                <w:rFonts w:ascii="Times New Roman"/>
              </w:rPr>
              <w:t xml:space="preserve"> </w:t>
            </w:r>
            <w:r>
              <w:rPr>
                <w:rFonts w:ascii="Times New Roman"/>
                <w:color w:val="0D0D0D"/>
                <w:sz w:val="21"/>
                <w:szCs w:val="21"/>
              </w:rPr>
              <w:t>201811355723.8</w:t>
            </w:r>
          </w:p>
        </w:tc>
        <w:tc>
          <w:tcPr>
            <w:tcW w:w="1134" w:type="dxa"/>
            <w:vAlign w:val="center"/>
          </w:tcPr>
          <w:p w14:paraId="3E26B844">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2022</w:t>
            </w:r>
            <w:r>
              <w:rPr>
                <w:rFonts w:hint="eastAsia" w:ascii="Times New Roman"/>
                <w:color w:val="0D0D0D"/>
                <w:sz w:val="21"/>
                <w:szCs w:val="21"/>
              </w:rPr>
              <w:t>年</w:t>
            </w:r>
            <w:r>
              <w:rPr>
                <w:rFonts w:ascii="Times New Roman"/>
                <w:color w:val="0D0D0D"/>
                <w:sz w:val="21"/>
                <w:szCs w:val="21"/>
              </w:rPr>
              <w:t>10</w:t>
            </w:r>
            <w:r>
              <w:rPr>
                <w:rFonts w:hint="eastAsia" w:ascii="Times New Roman"/>
                <w:color w:val="0D0D0D"/>
                <w:sz w:val="21"/>
                <w:szCs w:val="21"/>
              </w:rPr>
              <w:t>月</w:t>
            </w:r>
            <w:r>
              <w:rPr>
                <w:rFonts w:ascii="Times New Roman"/>
                <w:color w:val="0D0D0D"/>
                <w:sz w:val="21"/>
                <w:szCs w:val="21"/>
              </w:rPr>
              <w:t>11</w:t>
            </w:r>
            <w:r>
              <w:rPr>
                <w:rFonts w:hint="eastAsia" w:ascii="Times New Roman"/>
                <w:color w:val="0D0D0D"/>
                <w:sz w:val="21"/>
                <w:szCs w:val="21"/>
              </w:rPr>
              <w:t>日</w:t>
            </w:r>
          </w:p>
        </w:tc>
        <w:tc>
          <w:tcPr>
            <w:tcW w:w="1276" w:type="dxa"/>
            <w:vAlign w:val="center"/>
          </w:tcPr>
          <w:p w14:paraId="6E77EF47">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5506860</w:t>
            </w:r>
          </w:p>
        </w:tc>
        <w:tc>
          <w:tcPr>
            <w:tcW w:w="1984" w:type="dxa"/>
            <w:vAlign w:val="center"/>
          </w:tcPr>
          <w:p w14:paraId="0A236A30">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西北农林科技大学</w:t>
            </w:r>
          </w:p>
        </w:tc>
        <w:tc>
          <w:tcPr>
            <w:tcW w:w="2977" w:type="dxa"/>
            <w:vAlign w:val="center"/>
          </w:tcPr>
          <w:p w14:paraId="0BAD5C6D">
            <w:pPr>
              <w:pStyle w:val="2"/>
              <w:spacing w:line="240" w:lineRule="auto"/>
              <w:ind w:firstLine="0" w:firstLineChars="0"/>
              <w:rPr>
                <w:rFonts w:ascii="Times New Roman"/>
                <w:color w:val="0D0D0D"/>
                <w:sz w:val="21"/>
                <w:szCs w:val="21"/>
              </w:rPr>
            </w:pPr>
            <w:r>
              <w:rPr>
                <w:rFonts w:ascii="Times New Roman"/>
                <w:color w:val="0D0D0D"/>
                <w:sz w:val="21"/>
                <w:szCs w:val="21"/>
              </w:rPr>
              <w:t>高学睿</w:t>
            </w:r>
            <w:r>
              <w:rPr>
                <w:rFonts w:hint="eastAsia" w:ascii="Times New Roman"/>
                <w:color w:val="0D0D0D"/>
                <w:sz w:val="21"/>
                <w:szCs w:val="21"/>
              </w:rPr>
              <w:t>、</w:t>
            </w:r>
            <w:r>
              <w:rPr>
                <w:rFonts w:ascii="Times New Roman"/>
                <w:color w:val="0D0D0D"/>
                <w:sz w:val="21"/>
                <w:szCs w:val="21"/>
              </w:rPr>
              <w:t>闫程晟</w:t>
            </w:r>
            <w:r>
              <w:rPr>
                <w:rFonts w:hint="eastAsia" w:ascii="Times New Roman"/>
                <w:color w:val="0D0D0D"/>
                <w:sz w:val="21"/>
                <w:szCs w:val="21"/>
              </w:rPr>
              <w:t>、</w:t>
            </w:r>
            <w:r>
              <w:rPr>
                <w:rFonts w:ascii="Times New Roman"/>
                <w:color w:val="0D0D0D"/>
                <w:sz w:val="21"/>
                <w:szCs w:val="21"/>
              </w:rPr>
              <w:t>吴普特</w:t>
            </w:r>
            <w:r>
              <w:rPr>
                <w:rFonts w:hint="eastAsia" w:ascii="Times New Roman"/>
                <w:color w:val="0D0D0D"/>
                <w:sz w:val="21"/>
                <w:szCs w:val="21"/>
              </w:rPr>
              <w:t>、</w:t>
            </w:r>
            <w:r>
              <w:rPr>
                <w:rFonts w:ascii="Times New Roman"/>
                <w:color w:val="0D0D0D"/>
                <w:sz w:val="21"/>
                <w:szCs w:val="21"/>
              </w:rPr>
              <w:t>赵西宁</w:t>
            </w:r>
            <w:r>
              <w:rPr>
                <w:rFonts w:hint="eastAsia" w:ascii="Times New Roman"/>
                <w:color w:val="0D0D0D"/>
                <w:sz w:val="21"/>
                <w:szCs w:val="21"/>
              </w:rPr>
              <w:t>、</w:t>
            </w:r>
            <w:r>
              <w:rPr>
                <w:rFonts w:ascii="Times New Roman"/>
                <w:color w:val="0D0D0D"/>
                <w:sz w:val="21"/>
                <w:szCs w:val="21"/>
              </w:rPr>
              <w:t>王玉宝</w:t>
            </w:r>
            <w:r>
              <w:rPr>
                <w:rFonts w:hint="eastAsia" w:ascii="Times New Roman"/>
                <w:color w:val="0D0D0D"/>
                <w:sz w:val="21"/>
                <w:szCs w:val="21"/>
              </w:rPr>
              <w:t>、</w:t>
            </w:r>
            <w:r>
              <w:rPr>
                <w:rFonts w:ascii="Times New Roman"/>
                <w:color w:val="0D0D0D"/>
                <w:sz w:val="21"/>
                <w:szCs w:val="21"/>
              </w:rPr>
              <w:t>鲁仕宝</w:t>
            </w:r>
            <w:r>
              <w:rPr>
                <w:rFonts w:hint="eastAsia" w:ascii="Times New Roman"/>
                <w:color w:val="0D0D0D"/>
                <w:sz w:val="21"/>
                <w:szCs w:val="21"/>
              </w:rPr>
              <w:t>、</w:t>
            </w:r>
            <w:r>
              <w:rPr>
                <w:rFonts w:ascii="Times New Roman"/>
                <w:color w:val="0D0D0D"/>
                <w:sz w:val="21"/>
                <w:szCs w:val="21"/>
              </w:rPr>
              <w:t>孙淼</w:t>
            </w:r>
            <w:r>
              <w:rPr>
                <w:rFonts w:hint="eastAsia" w:ascii="Times New Roman"/>
                <w:color w:val="0D0D0D"/>
                <w:sz w:val="21"/>
                <w:szCs w:val="21"/>
              </w:rPr>
              <w:t>、</w:t>
            </w:r>
            <w:r>
              <w:rPr>
                <w:rFonts w:ascii="Times New Roman"/>
                <w:color w:val="0D0D0D"/>
                <w:sz w:val="21"/>
                <w:szCs w:val="21"/>
              </w:rPr>
              <w:t>焦梦妍</w:t>
            </w:r>
            <w:r>
              <w:rPr>
                <w:rFonts w:hint="eastAsia" w:ascii="Times New Roman"/>
                <w:color w:val="0D0D0D"/>
                <w:sz w:val="21"/>
                <w:szCs w:val="21"/>
              </w:rPr>
              <w:t>、</w:t>
            </w:r>
            <w:r>
              <w:rPr>
                <w:rFonts w:ascii="Times New Roman"/>
                <w:color w:val="0D0D0D"/>
                <w:sz w:val="21"/>
                <w:szCs w:val="21"/>
              </w:rPr>
              <w:t>王爱</w:t>
            </w:r>
            <w:r>
              <w:rPr>
                <w:rFonts w:hint="eastAsia" w:ascii="Times New Roman"/>
                <w:color w:val="0D0D0D"/>
                <w:sz w:val="21"/>
                <w:szCs w:val="21"/>
              </w:rPr>
              <w:t>、</w:t>
            </w:r>
            <w:r>
              <w:rPr>
                <w:rFonts w:ascii="Times New Roman"/>
                <w:color w:val="0D0D0D"/>
                <w:sz w:val="21"/>
                <w:szCs w:val="21"/>
              </w:rPr>
              <w:t>王纪超</w:t>
            </w:r>
            <w:r>
              <w:rPr>
                <w:rFonts w:hint="eastAsia" w:ascii="Times New Roman"/>
                <w:color w:val="0D0D0D"/>
                <w:sz w:val="21"/>
                <w:szCs w:val="21"/>
              </w:rPr>
              <w:t>、</w:t>
            </w:r>
            <w:r>
              <w:rPr>
                <w:rFonts w:ascii="Times New Roman"/>
                <w:color w:val="0D0D0D"/>
                <w:sz w:val="21"/>
                <w:szCs w:val="21"/>
              </w:rPr>
              <w:t>安婷莉</w:t>
            </w:r>
            <w:r>
              <w:rPr>
                <w:rFonts w:hint="eastAsia" w:ascii="Times New Roman"/>
                <w:color w:val="0D0D0D"/>
                <w:sz w:val="21"/>
                <w:szCs w:val="21"/>
              </w:rPr>
              <w:t>、</w:t>
            </w:r>
            <w:r>
              <w:rPr>
                <w:rFonts w:ascii="Times New Roman"/>
                <w:color w:val="0D0D0D"/>
                <w:sz w:val="21"/>
                <w:szCs w:val="21"/>
              </w:rPr>
              <w:t>韩昕雪琦</w:t>
            </w:r>
          </w:p>
        </w:tc>
      </w:tr>
      <w:tr w14:paraId="3947F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120933E9">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3</w:t>
            </w:r>
          </w:p>
        </w:tc>
        <w:tc>
          <w:tcPr>
            <w:tcW w:w="1559" w:type="dxa"/>
            <w:vAlign w:val="center"/>
          </w:tcPr>
          <w:p w14:paraId="061931C9">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发明专利</w:t>
            </w:r>
          </w:p>
        </w:tc>
        <w:tc>
          <w:tcPr>
            <w:tcW w:w="2552" w:type="dxa"/>
            <w:vAlign w:val="center"/>
          </w:tcPr>
          <w:p w14:paraId="0F97B215">
            <w:pPr>
              <w:pStyle w:val="2"/>
              <w:snapToGrid w:val="0"/>
              <w:spacing w:line="240" w:lineRule="auto"/>
              <w:ind w:firstLine="0" w:firstLineChars="0"/>
              <w:jc w:val="center"/>
              <w:rPr>
                <w:rFonts w:ascii="Times New Roman"/>
                <w:color w:val="0D0D0D"/>
                <w:sz w:val="21"/>
                <w:szCs w:val="21"/>
              </w:rPr>
            </w:pPr>
            <w:r>
              <w:rPr>
                <w:rFonts w:hint="eastAsia" w:ascii="宋体" w:hAnsi="宋体"/>
                <w:color w:val="0D0D0D"/>
                <w:sz w:val="21"/>
                <w:szCs w:val="21"/>
              </w:rPr>
              <w:t>一种秸秆木质陶瓷根灌管及其制备方法与应用</w:t>
            </w:r>
          </w:p>
        </w:tc>
        <w:tc>
          <w:tcPr>
            <w:tcW w:w="850" w:type="dxa"/>
            <w:vAlign w:val="center"/>
          </w:tcPr>
          <w:p w14:paraId="49977CBC">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中国</w:t>
            </w:r>
          </w:p>
        </w:tc>
        <w:tc>
          <w:tcPr>
            <w:tcW w:w="1276" w:type="dxa"/>
            <w:vAlign w:val="center"/>
          </w:tcPr>
          <w:p w14:paraId="53991F79">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ZL</w:t>
            </w:r>
            <w:r>
              <w:rPr>
                <w:rFonts w:ascii="Times New Roman"/>
              </w:rPr>
              <w:t xml:space="preserve"> </w:t>
            </w:r>
            <w:r>
              <w:rPr>
                <w:rFonts w:ascii="Times New Roman"/>
                <w:color w:val="0D0D0D"/>
                <w:sz w:val="21"/>
                <w:szCs w:val="21"/>
              </w:rPr>
              <w:t>202010769091.0</w:t>
            </w:r>
          </w:p>
        </w:tc>
        <w:tc>
          <w:tcPr>
            <w:tcW w:w="1134" w:type="dxa"/>
            <w:vAlign w:val="center"/>
          </w:tcPr>
          <w:p w14:paraId="3459435E">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2022</w:t>
            </w:r>
            <w:r>
              <w:rPr>
                <w:rFonts w:hint="eastAsia" w:ascii="Times New Roman"/>
                <w:color w:val="0D0D0D"/>
                <w:sz w:val="21"/>
                <w:szCs w:val="21"/>
              </w:rPr>
              <w:t>年3月15日</w:t>
            </w:r>
          </w:p>
        </w:tc>
        <w:tc>
          <w:tcPr>
            <w:tcW w:w="1276" w:type="dxa"/>
            <w:vAlign w:val="center"/>
          </w:tcPr>
          <w:p w14:paraId="5F7A41E4">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4997390</w:t>
            </w:r>
          </w:p>
        </w:tc>
        <w:tc>
          <w:tcPr>
            <w:tcW w:w="1984" w:type="dxa"/>
            <w:vAlign w:val="center"/>
          </w:tcPr>
          <w:p w14:paraId="703EB260">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西北农林科技大学</w:t>
            </w:r>
          </w:p>
        </w:tc>
        <w:tc>
          <w:tcPr>
            <w:tcW w:w="2977" w:type="dxa"/>
            <w:vAlign w:val="center"/>
          </w:tcPr>
          <w:p w14:paraId="304DF1F4">
            <w:pPr>
              <w:pStyle w:val="2"/>
              <w:spacing w:line="240" w:lineRule="auto"/>
              <w:ind w:firstLine="0" w:firstLineChars="0"/>
              <w:rPr>
                <w:rFonts w:ascii="Times New Roman"/>
                <w:color w:val="0D0D0D"/>
                <w:sz w:val="21"/>
                <w:szCs w:val="21"/>
              </w:rPr>
            </w:pPr>
            <w:r>
              <w:rPr>
                <w:rFonts w:ascii="Times New Roman"/>
                <w:color w:val="0D0D0D"/>
                <w:sz w:val="21"/>
                <w:szCs w:val="21"/>
              </w:rPr>
              <w:t>蔡耀辉</w:t>
            </w:r>
            <w:r>
              <w:rPr>
                <w:rFonts w:hint="eastAsia" w:ascii="Times New Roman"/>
                <w:color w:val="0D0D0D"/>
                <w:sz w:val="21"/>
                <w:szCs w:val="21"/>
              </w:rPr>
              <w:t>、</w:t>
            </w:r>
            <w:r>
              <w:rPr>
                <w:rFonts w:ascii="Times New Roman"/>
                <w:color w:val="0D0D0D"/>
                <w:sz w:val="21"/>
                <w:szCs w:val="21"/>
              </w:rPr>
              <w:t>吴普特</w:t>
            </w:r>
            <w:r>
              <w:rPr>
                <w:rFonts w:hint="eastAsia" w:ascii="Times New Roman"/>
                <w:color w:val="0D0D0D"/>
                <w:sz w:val="21"/>
                <w:szCs w:val="21"/>
              </w:rPr>
              <w:t>、</w:t>
            </w:r>
            <w:r>
              <w:rPr>
                <w:rFonts w:ascii="Times New Roman"/>
                <w:color w:val="0D0D0D"/>
                <w:sz w:val="21"/>
                <w:szCs w:val="21"/>
              </w:rPr>
              <w:t>张林</w:t>
            </w:r>
            <w:r>
              <w:rPr>
                <w:rFonts w:hint="eastAsia" w:ascii="Times New Roman"/>
                <w:color w:val="0D0D0D"/>
                <w:sz w:val="21"/>
                <w:szCs w:val="21"/>
              </w:rPr>
              <w:t>、</w:t>
            </w:r>
            <w:r>
              <w:rPr>
                <w:rFonts w:ascii="Times New Roman"/>
                <w:color w:val="0D0D0D"/>
                <w:sz w:val="21"/>
                <w:szCs w:val="21"/>
              </w:rPr>
              <w:t>朱德兰</w:t>
            </w:r>
            <w:r>
              <w:rPr>
                <w:rFonts w:hint="eastAsia" w:ascii="Times New Roman"/>
                <w:color w:val="0D0D0D"/>
                <w:sz w:val="21"/>
                <w:szCs w:val="21"/>
              </w:rPr>
              <w:t>、</w:t>
            </w:r>
            <w:r>
              <w:rPr>
                <w:rFonts w:ascii="Times New Roman"/>
                <w:color w:val="0D0D0D"/>
                <w:sz w:val="21"/>
                <w:szCs w:val="21"/>
              </w:rPr>
              <w:t>赵西宁</w:t>
            </w:r>
            <w:r>
              <w:rPr>
                <w:rFonts w:hint="eastAsia" w:ascii="Times New Roman"/>
                <w:color w:val="0D0D0D"/>
                <w:sz w:val="21"/>
                <w:szCs w:val="21"/>
              </w:rPr>
              <w:t>、</w:t>
            </w:r>
            <w:r>
              <w:rPr>
                <w:rFonts w:ascii="Times New Roman"/>
                <w:color w:val="0D0D0D"/>
                <w:sz w:val="21"/>
                <w:szCs w:val="21"/>
              </w:rPr>
              <w:t>葛茂生</w:t>
            </w:r>
            <w:r>
              <w:rPr>
                <w:rFonts w:hint="eastAsia" w:ascii="Times New Roman"/>
                <w:color w:val="0D0D0D"/>
                <w:sz w:val="21"/>
                <w:szCs w:val="21"/>
              </w:rPr>
              <w:t>、</w:t>
            </w:r>
            <w:r>
              <w:rPr>
                <w:rFonts w:ascii="Times New Roman"/>
                <w:color w:val="0D0D0D"/>
                <w:sz w:val="21"/>
                <w:szCs w:val="21"/>
              </w:rPr>
              <w:t>高晓东</w:t>
            </w:r>
            <w:r>
              <w:rPr>
                <w:rFonts w:hint="eastAsia" w:ascii="Times New Roman"/>
                <w:color w:val="0D0D0D"/>
                <w:sz w:val="21"/>
                <w:szCs w:val="21"/>
              </w:rPr>
              <w:t>、</w:t>
            </w:r>
            <w:r>
              <w:rPr>
                <w:rFonts w:ascii="Times New Roman"/>
                <w:color w:val="0D0D0D"/>
                <w:sz w:val="21"/>
                <w:szCs w:val="21"/>
              </w:rPr>
              <w:t>丁艳宏</w:t>
            </w:r>
            <w:r>
              <w:rPr>
                <w:rFonts w:hint="eastAsia" w:ascii="Times New Roman"/>
                <w:color w:val="0D0D0D"/>
                <w:sz w:val="21"/>
                <w:szCs w:val="21"/>
              </w:rPr>
              <w:t>、</w:t>
            </w:r>
            <w:r>
              <w:rPr>
                <w:rFonts w:ascii="Times New Roman"/>
                <w:color w:val="0D0D0D"/>
                <w:sz w:val="21"/>
                <w:szCs w:val="21"/>
              </w:rPr>
              <w:t>周伟</w:t>
            </w:r>
            <w:r>
              <w:rPr>
                <w:rFonts w:hint="eastAsia" w:ascii="Times New Roman"/>
                <w:color w:val="0D0D0D"/>
                <w:sz w:val="21"/>
                <w:szCs w:val="21"/>
              </w:rPr>
              <w:t>、</w:t>
            </w:r>
            <w:r>
              <w:rPr>
                <w:rFonts w:ascii="Times New Roman"/>
                <w:color w:val="0D0D0D"/>
                <w:sz w:val="21"/>
                <w:szCs w:val="21"/>
              </w:rPr>
              <w:t>聂一品</w:t>
            </w:r>
          </w:p>
        </w:tc>
      </w:tr>
      <w:tr w14:paraId="27458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1921B908">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4</w:t>
            </w:r>
          </w:p>
        </w:tc>
        <w:tc>
          <w:tcPr>
            <w:tcW w:w="1559" w:type="dxa"/>
            <w:vAlign w:val="center"/>
          </w:tcPr>
          <w:p w14:paraId="3DC41D7B">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发明专利</w:t>
            </w:r>
          </w:p>
        </w:tc>
        <w:tc>
          <w:tcPr>
            <w:tcW w:w="2552" w:type="dxa"/>
            <w:vAlign w:val="center"/>
          </w:tcPr>
          <w:p w14:paraId="27ABCCA7">
            <w:pPr>
              <w:pStyle w:val="2"/>
              <w:snapToGrid w:val="0"/>
              <w:spacing w:line="240" w:lineRule="auto"/>
              <w:ind w:firstLine="0" w:firstLineChars="0"/>
              <w:jc w:val="center"/>
              <w:rPr>
                <w:rFonts w:ascii="宋体" w:hAnsi="宋体"/>
                <w:color w:val="0D0D0D"/>
                <w:sz w:val="21"/>
                <w:szCs w:val="21"/>
              </w:rPr>
            </w:pPr>
            <w:r>
              <w:rPr>
                <w:rFonts w:hint="eastAsia" w:ascii="宋体" w:hAnsi="宋体"/>
                <w:color w:val="0D0D0D"/>
                <w:sz w:val="21"/>
                <w:szCs w:val="21"/>
              </w:rPr>
              <w:t>果园降水集蓄促渗保墒增碳方法、系统及其果园智能补灌系统</w:t>
            </w:r>
          </w:p>
        </w:tc>
        <w:tc>
          <w:tcPr>
            <w:tcW w:w="850" w:type="dxa"/>
            <w:vAlign w:val="center"/>
          </w:tcPr>
          <w:p w14:paraId="04D6FBC3">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中国</w:t>
            </w:r>
          </w:p>
        </w:tc>
        <w:tc>
          <w:tcPr>
            <w:tcW w:w="1276" w:type="dxa"/>
            <w:vAlign w:val="center"/>
          </w:tcPr>
          <w:p w14:paraId="46851A31">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ZL</w:t>
            </w:r>
            <w:r>
              <w:t xml:space="preserve"> </w:t>
            </w:r>
            <w:r>
              <w:rPr>
                <w:rFonts w:ascii="Times New Roman"/>
                <w:color w:val="0D0D0D"/>
                <w:sz w:val="21"/>
                <w:szCs w:val="21"/>
              </w:rPr>
              <w:t>202210354681.6</w:t>
            </w:r>
          </w:p>
        </w:tc>
        <w:tc>
          <w:tcPr>
            <w:tcW w:w="1134" w:type="dxa"/>
            <w:vAlign w:val="center"/>
          </w:tcPr>
          <w:p w14:paraId="7B4AA609">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2023年3月24日</w:t>
            </w:r>
          </w:p>
        </w:tc>
        <w:tc>
          <w:tcPr>
            <w:tcW w:w="1276" w:type="dxa"/>
            <w:vAlign w:val="center"/>
          </w:tcPr>
          <w:p w14:paraId="79D0981C">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5816770</w:t>
            </w:r>
          </w:p>
        </w:tc>
        <w:tc>
          <w:tcPr>
            <w:tcW w:w="1984" w:type="dxa"/>
            <w:vAlign w:val="center"/>
          </w:tcPr>
          <w:p w14:paraId="5268594A">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西北农林科技大学</w:t>
            </w:r>
          </w:p>
        </w:tc>
        <w:tc>
          <w:tcPr>
            <w:tcW w:w="2977" w:type="dxa"/>
            <w:vAlign w:val="center"/>
          </w:tcPr>
          <w:p w14:paraId="0836541D">
            <w:pPr>
              <w:pStyle w:val="2"/>
              <w:spacing w:line="240" w:lineRule="auto"/>
              <w:ind w:firstLine="0" w:firstLineChars="0"/>
              <w:rPr>
                <w:rFonts w:ascii="Times New Roman"/>
                <w:color w:val="0D0D0D"/>
                <w:sz w:val="21"/>
                <w:szCs w:val="21"/>
              </w:rPr>
            </w:pPr>
            <w:r>
              <w:rPr>
                <w:rFonts w:hint="eastAsia" w:ascii="Times New Roman"/>
                <w:color w:val="0D0D0D"/>
                <w:sz w:val="21"/>
                <w:szCs w:val="21"/>
              </w:rPr>
              <w:t>宋小林、赵西宁、马锋旺、高晓东、蔡耀辉、石雨峰、张宇飞、倪文乐、李昌见、邹养军</w:t>
            </w:r>
          </w:p>
        </w:tc>
      </w:tr>
      <w:tr w14:paraId="7B954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30C14B23">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5</w:t>
            </w:r>
          </w:p>
        </w:tc>
        <w:tc>
          <w:tcPr>
            <w:tcW w:w="1559" w:type="dxa"/>
            <w:vAlign w:val="center"/>
          </w:tcPr>
          <w:p w14:paraId="026C4726">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发明专利</w:t>
            </w:r>
          </w:p>
        </w:tc>
        <w:tc>
          <w:tcPr>
            <w:tcW w:w="2552" w:type="dxa"/>
            <w:vAlign w:val="center"/>
          </w:tcPr>
          <w:p w14:paraId="0EF23095">
            <w:pPr>
              <w:pStyle w:val="2"/>
              <w:snapToGrid w:val="0"/>
              <w:spacing w:line="240" w:lineRule="auto"/>
              <w:ind w:firstLine="0" w:firstLineChars="0"/>
              <w:jc w:val="center"/>
              <w:rPr>
                <w:rFonts w:ascii="宋体" w:hAnsi="宋体"/>
                <w:color w:val="0D0D0D"/>
                <w:sz w:val="21"/>
                <w:szCs w:val="21"/>
              </w:rPr>
            </w:pPr>
            <w:r>
              <w:rPr>
                <w:rFonts w:hint="eastAsia" w:ascii="宋体" w:hAnsi="宋体"/>
                <w:color w:val="0D0D0D"/>
                <w:sz w:val="21"/>
                <w:szCs w:val="21"/>
              </w:rPr>
              <w:t>一种柔性环保橡塑水窖及其制备方法</w:t>
            </w:r>
          </w:p>
        </w:tc>
        <w:tc>
          <w:tcPr>
            <w:tcW w:w="850" w:type="dxa"/>
            <w:vAlign w:val="center"/>
          </w:tcPr>
          <w:p w14:paraId="7C3E8B4F">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中国</w:t>
            </w:r>
          </w:p>
        </w:tc>
        <w:tc>
          <w:tcPr>
            <w:tcW w:w="1276" w:type="dxa"/>
            <w:vAlign w:val="center"/>
          </w:tcPr>
          <w:p w14:paraId="06735BF9">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ZL</w:t>
            </w:r>
            <w:r>
              <w:t xml:space="preserve"> </w:t>
            </w:r>
            <w:r>
              <w:rPr>
                <w:rFonts w:ascii="Times New Roman"/>
                <w:color w:val="0D0D0D"/>
                <w:sz w:val="21"/>
                <w:szCs w:val="21"/>
              </w:rPr>
              <w:t>200510096014.9</w:t>
            </w:r>
          </w:p>
        </w:tc>
        <w:tc>
          <w:tcPr>
            <w:tcW w:w="1134" w:type="dxa"/>
            <w:vAlign w:val="center"/>
          </w:tcPr>
          <w:p w14:paraId="129C261E">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2009年8月5日</w:t>
            </w:r>
          </w:p>
        </w:tc>
        <w:tc>
          <w:tcPr>
            <w:tcW w:w="1276" w:type="dxa"/>
            <w:vAlign w:val="center"/>
          </w:tcPr>
          <w:p w14:paraId="0B6F0B64">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532634</w:t>
            </w:r>
          </w:p>
        </w:tc>
        <w:tc>
          <w:tcPr>
            <w:tcW w:w="1984" w:type="dxa"/>
            <w:vAlign w:val="center"/>
          </w:tcPr>
          <w:p w14:paraId="3E14C189">
            <w:pPr>
              <w:pStyle w:val="2"/>
              <w:snapToGrid w:val="0"/>
              <w:spacing w:line="240" w:lineRule="auto"/>
              <w:ind w:firstLine="0" w:firstLineChars="0"/>
              <w:rPr>
                <w:rFonts w:ascii="Times New Roman"/>
                <w:color w:val="0D0D0D"/>
                <w:sz w:val="21"/>
                <w:szCs w:val="21"/>
              </w:rPr>
            </w:pPr>
            <w:r>
              <w:rPr>
                <w:rFonts w:hint="eastAsia" w:ascii="Times New Roman"/>
                <w:color w:val="0D0D0D"/>
                <w:sz w:val="21"/>
                <w:szCs w:val="21"/>
              </w:rPr>
              <w:t>西北农林科技大学;青岛华海环保工业有限公司、中国科学院水利部水土保持研究所、国家节水灌溉杨凌工程技术研究中心</w:t>
            </w:r>
          </w:p>
        </w:tc>
        <w:tc>
          <w:tcPr>
            <w:tcW w:w="2977" w:type="dxa"/>
            <w:vAlign w:val="center"/>
          </w:tcPr>
          <w:p w14:paraId="3D51862D">
            <w:pPr>
              <w:pStyle w:val="2"/>
              <w:spacing w:line="240" w:lineRule="auto"/>
              <w:ind w:firstLine="0" w:firstLineChars="0"/>
              <w:rPr>
                <w:rFonts w:ascii="Times New Roman"/>
                <w:color w:val="0D0D0D"/>
                <w:sz w:val="21"/>
                <w:szCs w:val="21"/>
              </w:rPr>
            </w:pPr>
            <w:r>
              <w:rPr>
                <w:rFonts w:hint="eastAsia" w:ascii="Times New Roman"/>
                <w:color w:val="0D0D0D"/>
                <w:sz w:val="21"/>
                <w:szCs w:val="21"/>
              </w:rPr>
              <w:t>高建恩、张芳海、朱德兰、郭建伟、李少斌、丁蕊、肖克飚</w:t>
            </w:r>
          </w:p>
        </w:tc>
      </w:tr>
      <w:tr w14:paraId="31E6E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2975E851">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6</w:t>
            </w:r>
          </w:p>
        </w:tc>
        <w:tc>
          <w:tcPr>
            <w:tcW w:w="1559" w:type="dxa"/>
            <w:vAlign w:val="center"/>
          </w:tcPr>
          <w:p w14:paraId="2B5E3947">
            <w:pPr>
              <w:pStyle w:val="2"/>
              <w:snapToGrid w:val="0"/>
              <w:spacing w:line="240" w:lineRule="auto"/>
              <w:ind w:firstLine="0" w:firstLineChars="0"/>
              <w:jc w:val="center"/>
              <w:rPr>
                <w:rFonts w:ascii="Times New Roman"/>
                <w:color w:val="0D0D0D"/>
                <w:sz w:val="21"/>
                <w:szCs w:val="21"/>
              </w:rPr>
            </w:pPr>
            <w:r>
              <w:rPr>
                <w:rFonts w:hint="eastAsia" w:ascii="宋体" w:hAnsi="宋体"/>
                <w:color w:val="0D0D0D"/>
                <w:sz w:val="21"/>
                <w:szCs w:val="21"/>
              </w:rPr>
              <w:t>发明专利</w:t>
            </w:r>
          </w:p>
        </w:tc>
        <w:tc>
          <w:tcPr>
            <w:tcW w:w="2552" w:type="dxa"/>
            <w:vAlign w:val="center"/>
          </w:tcPr>
          <w:p w14:paraId="58C82811">
            <w:pPr>
              <w:pStyle w:val="2"/>
              <w:snapToGrid w:val="0"/>
              <w:spacing w:line="240" w:lineRule="auto"/>
              <w:ind w:firstLine="0" w:firstLineChars="0"/>
              <w:jc w:val="center"/>
              <w:rPr>
                <w:rFonts w:ascii="宋体" w:hAnsi="宋体"/>
                <w:color w:val="0D0D0D"/>
                <w:sz w:val="21"/>
                <w:szCs w:val="21"/>
              </w:rPr>
            </w:pPr>
            <w:r>
              <w:rPr>
                <w:rFonts w:hint="eastAsia" w:ascii="宋体" w:hAnsi="宋体"/>
                <w:color w:val="0D0D0D"/>
                <w:sz w:val="21"/>
                <w:szCs w:val="21"/>
              </w:rPr>
              <w:t>用于山地果园的集雨补灌促渗排涝综合系统及其实施方法</w:t>
            </w:r>
          </w:p>
        </w:tc>
        <w:tc>
          <w:tcPr>
            <w:tcW w:w="850" w:type="dxa"/>
            <w:vAlign w:val="center"/>
          </w:tcPr>
          <w:p w14:paraId="11B5F4C3">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中国</w:t>
            </w:r>
          </w:p>
        </w:tc>
        <w:tc>
          <w:tcPr>
            <w:tcW w:w="1276" w:type="dxa"/>
            <w:vAlign w:val="center"/>
          </w:tcPr>
          <w:p w14:paraId="0C7B957D">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ZL</w:t>
            </w:r>
            <w:r>
              <w:t xml:space="preserve"> </w:t>
            </w:r>
            <w:r>
              <w:rPr>
                <w:rFonts w:ascii="Times New Roman"/>
                <w:color w:val="0D0D0D"/>
                <w:sz w:val="21"/>
                <w:szCs w:val="21"/>
              </w:rPr>
              <w:t>202210575889.0</w:t>
            </w:r>
          </w:p>
        </w:tc>
        <w:tc>
          <w:tcPr>
            <w:tcW w:w="1134" w:type="dxa"/>
            <w:vAlign w:val="center"/>
          </w:tcPr>
          <w:p w14:paraId="7C229C2C">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2023年9月15日</w:t>
            </w:r>
          </w:p>
        </w:tc>
        <w:tc>
          <w:tcPr>
            <w:tcW w:w="1276" w:type="dxa"/>
            <w:vAlign w:val="center"/>
          </w:tcPr>
          <w:p w14:paraId="56CE33ED">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6326886</w:t>
            </w:r>
          </w:p>
        </w:tc>
        <w:tc>
          <w:tcPr>
            <w:tcW w:w="1984" w:type="dxa"/>
            <w:vAlign w:val="center"/>
          </w:tcPr>
          <w:p w14:paraId="3FAAF353">
            <w:pPr>
              <w:pStyle w:val="2"/>
              <w:snapToGrid w:val="0"/>
              <w:spacing w:line="240" w:lineRule="auto"/>
              <w:ind w:firstLine="0" w:firstLineChars="0"/>
              <w:rPr>
                <w:rFonts w:ascii="Times New Roman"/>
                <w:color w:val="0D0D0D"/>
                <w:sz w:val="21"/>
                <w:szCs w:val="21"/>
              </w:rPr>
            </w:pPr>
            <w:r>
              <w:rPr>
                <w:rFonts w:hint="eastAsia" w:ascii="Times New Roman"/>
                <w:color w:val="0D0D0D"/>
                <w:sz w:val="21"/>
                <w:szCs w:val="21"/>
              </w:rPr>
              <w:t>西北农林科技大学;河南科技大学</w:t>
            </w:r>
          </w:p>
        </w:tc>
        <w:tc>
          <w:tcPr>
            <w:tcW w:w="2977" w:type="dxa"/>
            <w:vAlign w:val="center"/>
          </w:tcPr>
          <w:p w14:paraId="1C458408">
            <w:pPr>
              <w:pStyle w:val="2"/>
              <w:spacing w:line="240" w:lineRule="auto"/>
              <w:ind w:firstLine="0" w:firstLineChars="0"/>
              <w:rPr>
                <w:rFonts w:ascii="Times New Roman"/>
                <w:color w:val="0D0D0D"/>
                <w:sz w:val="21"/>
                <w:szCs w:val="21"/>
              </w:rPr>
            </w:pPr>
            <w:r>
              <w:rPr>
                <w:rFonts w:hint="eastAsia" w:ascii="Times New Roman"/>
                <w:color w:val="0D0D0D"/>
                <w:sz w:val="21"/>
                <w:szCs w:val="21"/>
              </w:rPr>
              <w:t>蔡耀辉、代智光、赵西宁、高晓东、杨世伟、宋小林、李昌见、高学睿、刘珂瑶</w:t>
            </w:r>
          </w:p>
        </w:tc>
      </w:tr>
      <w:tr w14:paraId="5EF17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99" w:type="dxa"/>
            <w:vAlign w:val="center"/>
          </w:tcPr>
          <w:p w14:paraId="1D31FDE6">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7</w:t>
            </w:r>
          </w:p>
        </w:tc>
        <w:tc>
          <w:tcPr>
            <w:tcW w:w="1559" w:type="dxa"/>
            <w:vAlign w:val="center"/>
          </w:tcPr>
          <w:p w14:paraId="21E61F7F">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行业标准</w:t>
            </w:r>
          </w:p>
        </w:tc>
        <w:tc>
          <w:tcPr>
            <w:tcW w:w="2552" w:type="dxa"/>
            <w:vAlign w:val="center"/>
          </w:tcPr>
          <w:p w14:paraId="145314CB">
            <w:pPr>
              <w:pStyle w:val="2"/>
              <w:snapToGrid w:val="0"/>
              <w:spacing w:line="240" w:lineRule="auto"/>
              <w:ind w:firstLine="0" w:firstLineChars="0"/>
              <w:jc w:val="center"/>
              <w:rPr>
                <w:rFonts w:ascii="Times New Roman"/>
                <w:color w:val="0D0D0D"/>
                <w:sz w:val="21"/>
                <w:szCs w:val="21"/>
                <w:highlight w:val="yellow"/>
              </w:rPr>
            </w:pPr>
            <w:r>
              <w:rPr>
                <w:rFonts w:ascii="宋体" w:hAnsi="宋体"/>
                <w:color w:val="0D0D0D"/>
                <w:sz w:val="21"/>
                <w:szCs w:val="21"/>
              </w:rPr>
              <w:t>旱作农业 术语与定义</w:t>
            </w:r>
          </w:p>
        </w:tc>
        <w:tc>
          <w:tcPr>
            <w:tcW w:w="850" w:type="dxa"/>
            <w:vAlign w:val="center"/>
          </w:tcPr>
          <w:p w14:paraId="5251786D">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中国</w:t>
            </w:r>
          </w:p>
        </w:tc>
        <w:tc>
          <w:tcPr>
            <w:tcW w:w="1276" w:type="dxa"/>
            <w:vAlign w:val="center"/>
          </w:tcPr>
          <w:p w14:paraId="1A85CEC8">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NY/T 4177-2022</w:t>
            </w:r>
          </w:p>
        </w:tc>
        <w:tc>
          <w:tcPr>
            <w:tcW w:w="1134" w:type="dxa"/>
            <w:vAlign w:val="center"/>
          </w:tcPr>
          <w:p w14:paraId="1A5A98B0">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2022</w:t>
            </w:r>
            <w:r>
              <w:rPr>
                <w:rFonts w:hint="eastAsia" w:ascii="Times New Roman"/>
                <w:color w:val="0D0D0D"/>
                <w:sz w:val="21"/>
                <w:szCs w:val="21"/>
              </w:rPr>
              <w:t>年11月11日</w:t>
            </w:r>
          </w:p>
        </w:tc>
        <w:tc>
          <w:tcPr>
            <w:tcW w:w="1276" w:type="dxa"/>
            <w:vAlign w:val="center"/>
          </w:tcPr>
          <w:p w14:paraId="20A05D19">
            <w:pPr>
              <w:pStyle w:val="2"/>
              <w:snapToGrid w:val="0"/>
              <w:spacing w:line="240" w:lineRule="auto"/>
              <w:ind w:firstLine="0" w:firstLineChars="0"/>
              <w:jc w:val="center"/>
              <w:rPr>
                <w:rFonts w:ascii="Times New Roman"/>
                <w:color w:val="0D0D0D"/>
                <w:sz w:val="21"/>
                <w:szCs w:val="21"/>
                <w:highlight w:val="yellow"/>
              </w:rPr>
            </w:pPr>
            <w:r>
              <w:rPr>
                <w:rFonts w:hint="eastAsia" w:ascii="Times New Roman"/>
                <w:color w:val="0D0D0D"/>
                <w:sz w:val="21"/>
                <w:szCs w:val="21"/>
              </w:rPr>
              <w:t>中华人民共和国农业农村部</w:t>
            </w:r>
          </w:p>
        </w:tc>
        <w:tc>
          <w:tcPr>
            <w:tcW w:w="1984" w:type="dxa"/>
            <w:vAlign w:val="center"/>
          </w:tcPr>
          <w:p w14:paraId="432054A9">
            <w:pPr>
              <w:pStyle w:val="2"/>
              <w:snapToGrid w:val="0"/>
              <w:spacing w:line="240" w:lineRule="auto"/>
              <w:ind w:firstLine="0" w:firstLineChars="0"/>
              <w:rPr>
                <w:rFonts w:ascii="Times New Roman"/>
                <w:color w:val="0D0D0D"/>
                <w:sz w:val="21"/>
                <w:szCs w:val="21"/>
              </w:rPr>
            </w:pPr>
            <w:r>
              <w:rPr>
                <w:rFonts w:hint="eastAsia" w:ascii="Times New Roman"/>
                <w:color w:val="0D0D0D"/>
                <w:sz w:val="21"/>
                <w:szCs w:val="21"/>
              </w:rPr>
              <w:t>全国农业技术推广服务中心、中国农业科学院农业环境与可持续发展研究所、西北农林科技大学、甘肃省耕地质量建设保护总站</w:t>
            </w:r>
          </w:p>
        </w:tc>
        <w:tc>
          <w:tcPr>
            <w:tcW w:w="2977" w:type="dxa"/>
            <w:vAlign w:val="center"/>
          </w:tcPr>
          <w:p w14:paraId="4A5CA34C">
            <w:pPr>
              <w:pStyle w:val="2"/>
              <w:spacing w:line="240" w:lineRule="auto"/>
              <w:ind w:firstLine="0" w:firstLineChars="0"/>
              <w:rPr>
                <w:rFonts w:ascii="Times New Roman"/>
                <w:color w:val="0D0D0D"/>
                <w:sz w:val="21"/>
                <w:szCs w:val="21"/>
              </w:rPr>
            </w:pPr>
            <w:r>
              <w:rPr>
                <w:rFonts w:hint="eastAsia" w:ascii="Times New Roman"/>
                <w:color w:val="0D0D0D"/>
                <w:sz w:val="21"/>
                <w:szCs w:val="21"/>
              </w:rPr>
              <w:t>吴勇、张赓、陈广锋、沈欣、周阳、何文清、赵西宁、龚道枝、刘少君、崔增团、赵建明、刘永忠、李昊儒、高丽丽</w:t>
            </w:r>
          </w:p>
        </w:tc>
      </w:tr>
      <w:tr w14:paraId="3E13B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026B5B39">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8</w:t>
            </w:r>
          </w:p>
        </w:tc>
        <w:tc>
          <w:tcPr>
            <w:tcW w:w="1559" w:type="dxa"/>
            <w:vAlign w:val="center"/>
          </w:tcPr>
          <w:p w14:paraId="6B974D7B">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地方标准</w:t>
            </w:r>
          </w:p>
        </w:tc>
        <w:tc>
          <w:tcPr>
            <w:tcW w:w="2552" w:type="dxa"/>
            <w:vAlign w:val="center"/>
          </w:tcPr>
          <w:p w14:paraId="2684553C">
            <w:pPr>
              <w:pStyle w:val="2"/>
              <w:snapToGrid w:val="0"/>
              <w:spacing w:line="240" w:lineRule="auto"/>
              <w:ind w:firstLine="0" w:firstLineChars="0"/>
              <w:jc w:val="center"/>
              <w:rPr>
                <w:rFonts w:ascii="宋体" w:hAnsi="宋体"/>
                <w:color w:val="0D0D0D"/>
                <w:sz w:val="21"/>
                <w:szCs w:val="21"/>
              </w:rPr>
            </w:pPr>
            <w:r>
              <w:rPr>
                <w:rFonts w:ascii="宋体" w:hAnsi="宋体"/>
                <w:color w:val="0D0D0D"/>
                <w:sz w:val="21"/>
                <w:szCs w:val="21"/>
              </w:rPr>
              <w:t>黄土高原苹果园光伏提水集雨微灌技术规范</w:t>
            </w:r>
          </w:p>
        </w:tc>
        <w:tc>
          <w:tcPr>
            <w:tcW w:w="850" w:type="dxa"/>
            <w:vAlign w:val="center"/>
          </w:tcPr>
          <w:p w14:paraId="3DC6986B">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中国</w:t>
            </w:r>
          </w:p>
        </w:tc>
        <w:tc>
          <w:tcPr>
            <w:tcW w:w="1276" w:type="dxa"/>
            <w:vAlign w:val="center"/>
          </w:tcPr>
          <w:p w14:paraId="06D20E80">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DB61/T 1791-2023</w:t>
            </w:r>
          </w:p>
        </w:tc>
        <w:tc>
          <w:tcPr>
            <w:tcW w:w="1134" w:type="dxa"/>
            <w:vAlign w:val="center"/>
          </w:tcPr>
          <w:p w14:paraId="4382FEDF">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2023</w:t>
            </w:r>
            <w:r>
              <w:rPr>
                <w:rFonts w:hint="eastAsia" w:ascii="Times New Roman"/>
                <w:color w:val="0D0D0D"/>
                <w:sz w:val="21"/>
                <w:szCs w:val="21"/>
              </w:rPr>
              <w:t>年12月22日</w:t>
            </w:r>
          </w:p>
        </w:tc>
        <w:tc>
          <w:tcPr>
            <w:tcW w:w="1276" w:type="dxa"/>
            <w:vAlign w:val="center"/>
          </w:tcPr>
          <w:p w14:paraId="13787799">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陕西省质量监督局</w:t>
            </w:r>
          </w:p>
        </w:tc>
        <w:tc>
          <w:tcPr>
            <w:tcW w:w="1984" w:type="dxa"/>
            <w:vAlign w:val="center"/>
          </w:tcPr>
          <w:p w14:paraId="0F90E01B">
            <w:pPr>
              <w:pStyle w:val="2"/>
              <w:snapToGrid w:val="0"/>
              <w:spacing w:line="240" w:lineRule="auto"/>
              <w:ind w:firstLine="0" w:firstLineChars="0"/>
              <w:rPr>
                <w:rFonts w:ascii="Times New Roman"/>
                <w:color w:val="0D0D0D"/>
                <w:sz w:val="21"/>
                <w:szCs w:val="21"/>
              </w:rPr>
            </w:pPr>
            <w:r>
              <w:rPr>
                <w:rFonts w:hint="eastAsia" w:ascii="Times New Roman"/>
                <w:color w:val="0D0D0D"/>
                <w:sz w:val="21"/>
                <w:szCs w:val="21"/>
              </w:rPr>
              <w:t>西北农林科技大学、陕西省耕地质量与农业环境保护工作站、西安市质量与标准化研究院、兰州大学、陕西崇仁水利工程有限公司、杨凌现代农业产业标准化研究推广服务中心</w:t>
            </w:r>
          </w:p>
        </w:tc>
        <w:tc>
          <w:tcPr>
            <w:tcW w:w="2977" w:type="dxa"/>
            <w:vAlign w:val="center"/>
          </w:tcPr>
          <w:p w14:paraId="43F23623">
            <w:pPr>
              <w:pStyle w:val="2"/>
              <w:spacing w:line="240" w:lineRule="auto"/>
              <w:ind w:firstLine="0" w:firstLineChars="0"/>
              <w:rPr>
                <w:rFonts w:ascii="Times New Roman"/>
                <w:color w:val="0D0D0D"/>
                <w:sz w:val="21"/>
                <w:szCs w:val="21"/>
              </w:rPr>
            </w:pPr>
            <w:r>
              <w:rPr>
                <w:rFonts w:hint="eastAsia" w:ascii="Times New Roman"/>
                <w:color w:val="0D0D0D"/>
                <w:sz w:val="21"/>
                <w:szCs w:val="21"/>
              </w:rPr>
              <w:t>赵西宁、高晓东、蔡耀辉、徐文华、王迁、宋小林、张宝庆、杨世伟、李昌见、高学睿、任利宇、文明宜、于流洋、王绍飞、杨敏、范兴科、文立红</w:t>
            </w:r>
          </w:p>
        </w:tc>
      </w:tr>
      <w:tr w14:paraId="22935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16632AD8">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9</w:t>
            </w:r>
          </w:p>
        </w:tc>
        <w:tc>
          <w:tcPr>
            <w:tcW w:w="1559" w:type="dxa"/>
            <w:vAlign w:val="center"/>
          </w:tcPr>
          <w:p w14:paraId="756F6DDE">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地方标准</w:t>
            </w:r>
          </w:p>
        </w:tc>
        <w:tc>
          <w:tcPr>
            <w:tcW w:w="2552" w:type="dxa"/>
            <w:vAlign w:val="center"/>
          </w:tcPr>
          <w:p w14:paraId="4ED6CFD7">
            <w:pPr>
              <w:pStyle w:val="2"/>
              <w:snapToGrid w:val="0"/>
              <w:spacing w:line="240" w:lineRule="auto"/>
              <w:ind w:firstLine="0" w:firstLineChars="0"/>
              <w:jc w:val="center"/>
              <w:rPr>
                <w:rFonts w:ascii="宋体" w:hAnsi="宋体"/>
                <w:color w:val="0D0D0D"/>
                <w:sz w:val="21"/>
                <w:szCs w:val="21"/>
              </w:rPr>
            </w:pPr>
            <w:r>
              <w:rPr>
                <w:rFonts w:hint="eastAsia" w:ascii="宋体" w:hAnsi="宋体"/>
                <w:color w:val="0D0D0D"/>
                <w:sz w:val="21"/>
                <w:szCs w:val="21"/>
              </w:rPr>
              <w:t>半干旱区苹果园间作豆菜技术规范</w:t>
            </w:r>
          </w:p>
        </w:tc>
        <w:tc>
          <w:tcPr>
            <w:tcW w:w="850" w:type="dxa"/>
            <w:vAlign w:val="center"/>
          </w:tcPr>
          <w:p w14:paraId="21F03E0E">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中国</w:t>
            </w:r>
          </w:p>
        </w:tc>
        <w:tc>
          <w:tcPr>
            <w:tcW w:w="1276" w:type="dxa"/>
            <w:vAlign w:val="center"/>
          </w:tcPr>
          <w:p w14:paraId="1889557D">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DB61/T 1360-2020</w:t>
            </w:r>
          </w:p>
        </w:tc>
        <w:tc>
          <w:tcPr>
            <w:tcW w:w="1134" w:type="dxa"/>
            <w:vAlign w:val="center"/>
          </w:tcPr>
          <w:p w14:paraId="67A14AF0">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2020年12月28日</w:t>
            </w:r>
          </w:p>
        </w:tc>
        <w:tc>
          <w:tcPr>
            <w:tcW w:w="1276" w:type="dxa"/>
            <w:vAlign w:val="center"/>
          </w:tcPr>
          <w:p w14:paraId="31C4D1AC">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陕西省质量监督局</w:t>
            </w:r>
          </w:p>
        </w:tc>
        <w:tc>
          <w:tcPr>
            <w:tcW w:w="1984" w:type="dxa"/>
            <w:vAlign w:val="center"/>
          </w:tcPr>
          <w:p w14:paraId="66AC9052">
            <w:pPr>
              <w:pStyle w:val="2"/>
              <w:snapToGrid w:val="0"/>
              <w:spacing w:line="240" w:lineRule="auto"/>
              <w:ind w:firstLine="0" w:firstLineChars="0"/>
              <w:rPr>
                <w:rFonts w:ascii="Times New Roman"/>
                <w:color w:val="0D0D0D"/>
                <w:sz w:val="21"/>
                <w:szCs w:val="21"/>
              </w:rPr>
            </w:pPr>
            <w:r>
              <w:rPr>
                <w:rFonts w:hint="eastAsia" w:ascii="Times New Roman"/>
                <w:color w:val="0D0D0D"/>
                <w:sz w:val="21"/>
                <w:szCs w:val="21"/>
              </w:rPr>
              <w:t>西北农林科技大学、陕西省杂交油菜研究中心、西安市质量与标准化研究院、延安市果业中心、全国农技推广服务中心、杨凌现代农业产业标准化研究推广服务中心</w:t>
            </w:r>
          </w:p>
        </w:tc>
        <w:tc>
          <w:tcPr>
            <w:tcW w:w="2977" w:type="dxa"/>
            <w:vAlign w:val="center"/>
          </w:tcPr>
          <w:p w14:paraId="052975A8">
            <w:pPr>
              <w:pStyle w:val="2"/>
              <w:spacing w:line="240" w:lineRule="auto"/>
              <w:ind w:firstLine="0" w:firstLineChars="0"/>
              <w:rPr>
                <w:rFonts w:ascii="Times New Roman"/>
                <w:color w:val="0D0D0D"/>
                <w:sz w:val="21"/>
                <w:szCs w:val="21"/>
              </w:rPr>
            </w:pPr>
            <w:r>
              <w:rPr>
                <w:rFonts w:hint="eastAsia" w:ascii="Times New Roman"/>
                <w:color w:val="0D0D0D"/>
                <w:sz w:val="21"/>
                <w:szCs w:val="21"/>
              </w:rPr>
              <w:t>赵西宁、杨建利、宋小林、高晓东、吴普特、王迁、王春丽、吴勇、路树国、贺春祥、刘光东、凌强、霍高鹏、李会科、蔡耀辉、周永明、高建恩</w:t>
            </w:r>
          </w:p>
        </w:tc>
      </w:tr>
      <w:tr w14:paraId="1223C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14:paraId="094A5E56">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10</w:t>
            </w:r>
          </w:p>
        </w:tc>
        <w:tc>
          <w:tcPr>
            <w:tcW w:w="1559" w:type="dxa"/>
            <w:vAlign w:val="center"/>
          </w:tcPr>
          <w:p w14:paraId="0511BB39">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地方标准</w:t>
            </w:r>
          </w:p>
        </w:tc>
        <w:tc>
          <w:tcPr>
            <w:tcW w:w="2552" w:type="dxa"/>
            <w:vAlign w:val="center"/>
          </w:tcPr>
          <w:p w14:paraId="1448331B">
            <w:pPr>
              <w:pStyle w:val="2"/>
              <w:snapToGrid w:val="0"/>
              <w:spacing w:line="240" w:lineRule="auto"/>
              <w:ind w:firstLine="0" w:firstLineChars="0"/>
              <w:jc w:val="center"/>
              <w:rPr>
                <w:rFonts w:ascii="宋体" w:hAnsi="宋体"/>
                <w:color w:val="0D0D0D"/>
                <w:sz w:val="21"/>
                <w:szCs w:val="21"/>
              </w:rPr>
            </w:pPr>
            <w:r>
              <w:rPr>
                <w:rFonts w:hint="eastAsia" w:ascii="宋体" w:hAnsi="宋体"/>
                <w:color w:val="0D0D0D"/>
                <w:sz w:val="21"/>
                <w:szCs w:val="21"/>
              </w:rPr>
              <w:t>黄土丘陵沟壑区沟道土地整治及控制工程技术规范</w:t>
            </w:r>
          </w:p>
        </w:tc>
        <w:tc>
          <w:tcPr>
            <w:tcW w:w="850" w:type="dxa"/>
            <w:vAlign w:val="center"/>
          </w:tcPr>
          <w:p w14:paraId="30DD4B88">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中国</w:t>
            </w:r>
          </w:p>
        </w:tc>
        <w:tc>
          <w:tcPr>
            <w:tcW w:w="1276" w:type="dxa"/>
            <w:vAlign w:val="center"/>
          </w:tcPr>
          <w:p w14:paraId="34A76724">
            <w:pPr>
              <w:pStyle w:val="2"/>
              <w:snapToGrid w:val="0"/>
              <w:spacing w:line="240" w:lineRule="auto"/>
              <w:ind w:firstLine="0" w:firstLineChars="0"/>
              <w:jc w:val="center"/>
              <w:rPr>
                <w:rFonts w:ascii="Times New Roman"/>
                <w:color w:val="0D0D0D"/>
                <w:sz w:val="21"/>
                <w:szCs w:val="21"/>
              </w:rPr>
            </w:pPr>
            <w:r>
              <w:rPr>
                <w:rFonts w:ascii="Times New Roman"/>
                <w:color w:val="0D0D0D"/>
                <w:sz w:val="21"/>
                <w:szCs w:val="21"/>
              </w:rPr>
              <w:t>DB61/T 1746-2023</w:t>
            </w:r>
          </w:p>
        </w:tc>
        <w:tc>
          <w:tcPr>
            <w:tcW w:w="1134" w:type="dxa"/>
            <w:vAlign w:val="center"/>
          </w:tcPr>
          <w:p w14:paraId="152C958A">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2023年11月14日</w:t>
            </w:r>
          </w:p>
        </w:tc>
        <w:tc>
          <w:tcPr>
            <w:tcW w:w="1276" w:type="dxa"/>
            <w:vAlign w:val="center"/>
          </w:tcPr>
          <w:p w14:paraId="6A719138">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陕西省质量监督局</w:t>
            </w:r>
          </w:p>
        </w:tc>
        <w:tc>
          <w:tcPr>
            <w:tcW w:w="1984" w:type="dxa"/>
            <w:vAlign w:val="center"/>
          </w:tcPr>
          <w:p w14:paraId="21DCF321">
            <w:pPr>
              <w:pStyle w:val="2"/>
              <w:snapToGrid w:val="0"/>
              <w:spacing w:line="240" w:lineRule="auto"/>
              <w:ind w:firstLine="0" w:firstLineChars="0"/>
              <w:jc w:val="center"/>
              <w:rPr>
                <w:rFonts w:ascii="Times New Roman"/>
                <w:color w:val="0D0D0D"/>
                <w:sz w:val="21"/>
                <w:szCs w:val="21"/>
              </w:rPr>
            </w:pPr>
            <w:r>
              <w:rPr>
                <w:rFonts w:hint="eastAsia" w:ascii="Times New Roman"/>
                <w:color w:val="0D0D0D"/>
                <w:sz w:val="21"/>
                <w:szCs w:val="21"/>
              </w:rPr>
              <w:t>西北农林科技大学、中国科学院水利部水土保持研究所、中国科学院地理科学与资源研究所、陕西省土地工程建设集团有限责任公司、延安市治沟造地领导小组办公室、水利部水土保持生态工程技术研究中心（杨凌）、国家节水灌溉杨凌工程技术研究中心、杨凌职业技术学院、西安市质量与标准化研究院、杨凌现代农业产业标准化研究推广服务中心</w:t>
            </w:r>
          </w:p>
        </w:tc>
        <w:tc>
          <w:tcPr>
            <w:tcW w:w="2977" w:type="dxa"/>
            <w:vAlign w:val="center"/>
          </w:tcPr>
          <w:p w14:paraId="3467EE0A">
            <w:pPr>
              <w:pStyle w:val="2"/>
              <w:spacing w:line="240" w:lineRule="auto"/>
              <w:ind w:firstLine="0" w:firstLineChars="0"/>
              <w:jc w:val="center"/>
              <w:rPr>
                <w:rFonts w:ascii="Times New Roman"/>
                <w:color w:val="0D0D0D"/>
                <w:sz w:val="21"/>
                <w:szCs w:val="21"/>
              </w:rPr>
            </w:pPr>
            <w:r>
              <w:rPr>
                <w:rFonts w:hint="eastAsia" w:ascii="Times New Roman"/>
                <w:color w:val="0D0D0D"/>
                <w:sz w:val="21"/>
                <w:szCs w:val="21"/>
              </w:rPr>
              <w:t>高建恩、樊恒辉、刘国彬、刘彦随、田堪良、韩剑桥、罗林涛、卜崇峰、赵西宁、刘刚、张根广、高哲、张星辰、李兴华、窦少辉、强敏敏、龙韶博、张强、李军、王光东、贺春雄、王迁、周永明</w:t>
            </w:r>
          </w:p>
        </w:tc>
      </w:tr>
    </w:tbl>
    <w:p w14:paraId="0D3773E5">
      <w:pPr>
        <w:pStyle w:val="2"/>
        <w:ind w:firstLine="0" w:firstLineChars="0"/>
        <w:jc w:val="left"/>
        <w:rPr>
          <w:rFonts w:ascii="宋体" w:hAnsi="宋体"/>
          <w:b/>
          <w:color w:val="0D0D0D"/>
          <w:szCs w:val="24"/>
        </w:rPr>
      </w:pPr>
    </w:p>
    <w:p w14:paraId="1614B056">
      <w:pPr>
        <w:widowControl/>
        <w:jc w:val="left"/>
        <w:rPr>
          <w:rFonts w:ascii="宋体" w:hAnsi="宋体"/>
          <w:b/>
          <w:color w:val="0D0D0D"/>
          <w:sz w:val="24"/>
          <w:szCs w:val="24"/>
        </w:rPr>
      </w:pPr>
      <w:r>
        <w:rPr>
          <w:rFonts w:ascii="宋体" w:hAnsi="宋体"/>
          <w:b/>
          <w:color w:val="0D0D0D"/>
          <w:szCs w:val="24"/>
        </w:rPr>
        <w:br w:type="page"/>
      </w:r>
    </w:p>
    <w:p w14:paraId="5DF1847F">
      <w:pPr>
        <w:pStyle w:val="2"/>
        <w:ind w:firstLine="0" w:firstLineChars="0"/>
        <w:jc w:val="left"/>
        <w:rPr>
          <w:rFonts w:ascii="宋体" w:hAnsi="宋体"/>
          <w:b/>
          <w:color w:val="0D0D0D"/>
          <w:szCs w:val="24"/>
        </w:rPr>
        <w:sectPr>
          <w:pgSz w:w="16838" w:h="11906" w:orient="landscape"/>
          <w:pgMar w:top="1797" w:right="1440" w:bottom="1797" w:left="1440" w:header="851" w:footer="992" w:gutter="0"/>
          <w:cols w:space="425" w:num="1"/>
          <w:docGrid w:type="linesAndChars" w:linePitch="312" w:charSpace="0"/>
        </w:sectPr>
      </w:pPr>
    </w:p>
    <w:p w14:paraId="6A232E9C">
      <w:pPr>
        <w:pStyle w:val="2"/>
        <w:ind w:firstLine="0" w:firstLineChars="0"/>
        <w:jc w:val="left"/>
        <w:rPr>
          <w:rFonts w:ascii="宋体" w:hAnsi="宋体"/>
          <w:b/>
          <w:color w:val="0D0D0D"/>
          <w:szCs w:val="24"/>
        </w:rPr>
      </w:pPr>
      <w:r>
        <w:rPr>
          <w:rFonts w:hint="eastAsia" w:ascii="宋体" w:hAnsi="宋体"/>
          <w:b/>
          <w:color w:val="0D0D0D"/>
          <w:szCs w:val="24"/>
        </w:rPr>
        <w:t>七、</w:t>
      </w:r>
      <w:r>
        <w:rPr>
          <w:rFonts w:ascii="宋体" w:hAnsi="宋体"/>
          <w:b/>
          <w:color w:val="0D0D0D"/>
          <w:szCs w:val="24"/>
        </w:rPr>
        <w:t>主要</w:t>
      </w:r>
      <w:r>
        <w:rPr>
          <w:rFonts w:hint="eastAsia" w:ascii="宋体" w:hAnsi="宋体"/>
          <w:b/>
          <w:color w:val="0D0D0D"/>
          <w:szCs w:val="24"/>
        </w:rPr>
        <w:t>完成人情况</w:t>
      </w:r>
    </w:p>
    <w:tbl>
      <w:tblPr>
        <w:tblStyle w:val="6"/>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22"/>
        <w:gridCol w:w="1843"/>
        <w:gridCol w:w="2864"/>
        <w:gridCol w:w="2551"/>
      </w:tblGrid>
      <w:tr w14:paraId="4178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34" w:type="dxa"/>
            <w:vAlign w:val="bottom"/>
          </w:tcPr>
          <w:p w14:paraId="62C0014B">
            <w:pPr>
              <w:pStyle w:val="2"/>
              <w:adjustRightInd w:val="0"/>
              <w:snapToGrid w:val="0"/>
              <w:ind w:firstLine="0" w:firstLineChars="0"/>
              <w:jc w:val="center"/>
              <w:rPr>
                <w:rFonts w:ascii="Times New Roman"/>
                <w:b/>
                <w:sz w:val="21"/>
                <w:szCs w:val="21"/>
              </w:rPr>
            </w:pPr>
            <w:r>
              <w:rPr>
                <w:rFonts w:ascii="Times New Roman"/>
                <w:b/>
                <w:sz w:val="21"/>
                <w:szCs w:val="21"/>
              </w:rPr>
              <w:t>姓名</w:t>
            </w:r>
          </w:p>
        </w:tc>
        <w:tc>
          <w:tcPr>
            <w:tcW w:w="822" w:type="dxa"/>
            <w:vAlign w:val="bottom"/>
          </w:tcPr>
          <w:p w14:paraId="7AFE864A">
            <w:pPr>
              <w:pStyle w:val="2"/>
              <w:adjustRightInd w:val="0"/>
              <w:snapToGrid w:val="0"/>
              <w:ind w:firstLine="0" w:firstLineChars="0"/>
              <w:jc w:val="center"/>
              <w:rPr>
                <w:rFonts w:ascii="Times New Roman"/>
                <w:b/>
                <w:sz w:val="21"/>
                <w:szCs w:val="21"/>
              </w:rPr>
            </w:pPr>
            <w:r>
              <w:rPr>
                <w:rFonts w:ascii="Times New Roman"/>
                <w:b/>
                <w:sz w:val="21"/>
                <w:szCs w:val="21"/>
              </w:rPr>
              <w:t>排名</w:t>
            </w:r>
          </w:p>
        </w:tc>
        <w:tc>
          <w:tcPr>
            <w:tcW w:w="1843" w:type="dxa"/>
            <w:vAlign w:val="bottom"/>
          </w:tcPr>
          <w:p w14:paraId="1172C23E">
            <w:pPr>
              <w:pStyle w:val="2"/>
              <w:adjustRightInd w:val="0"/>
              <w:snapToGrid w:val="0"/>
              <w:ind w:firstLine="0" w:firstLineChars="0"/>
              <w:jc w:val="center"/>
              <w:rPr>
                <w:rFonts w:ascii="Times New Roman"/>
                <w:b/>
                <w:sz w:val="21"/>
                <w:szCs w:val="21"/>
              </w:rPr>
            </w:pPr>
            <w:r>
              <w:rPr>
                <w:rFonts w:ascii="Times New Roman"/>
                <w:b/>
                <w:sz w:val="21"/>
                <w:szCs w:val="21"/>
              </w:rPr>
              <w:t>行政/技术</w:t>
            </w:r>
            <w:r>
              <w:rPr>
                <w:rFonts w:hint="eastAsia" w:ascii="Times New Roman"/>
                <w:b/>
                <w:sz w:val="21"/>
                <w:szCs w:val="21"/>
              </w:rPr>
              <w:t>职称</w:t>
            </w:r>
          </w:p>
        </w:tc>
        <w:tc>
          <w:tcPr>
            <w:tcW w:w="2864" w:type="dxa"/>
            <w:vAlign w:val="bottom"/>
          </w:tcPr>
          <w:p w14:paraId="7A9273A6">
            <w:pPr>
              <w:pStyle w:val="2"/>
              <w:adjustRightInd w:val="0"/>
              <w:snapToGrid w:val="0"/>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r>
              <w:rPr>
                <w:rFonts w:ascii="Times New Roman"/>
                <w:b/>
                <w:sz w:val="21"/>
                <w:szCs w:val="21"/>
              </w:rPr>
              <w:t>完成单位</w:t>
            </w:r>
          </w:p>
        </w:tc>
        <w:tc>
          <w:tcPr>
            <w:tcW w:w="2551" w:type="dxa"/>
            <w:vAlign w:val="bottom"/>
          </w:tcPr>
          <w:p w14:paraId="5F6BB12C">
            <w:pPr>
              <w:pStyle w:val="2"/>
              <w:adjustRightInd w:val="0"/>
              <w:snapToGrid w:val="0"/>
              <w:ind w:firstLine="0" w:firstLineChars="0"/>
              <w:jc w:val="center"/>
              <w:rPr>
                <w:rFonts w:ascii="Times New Roman"/>
                <w:b/>
                <w:sz w:val="21"/>
                <w:szCs w:val="21"/>
              </w:rPr>
            </w:pPr>
            <w:r>
              <w:rPr>
                <w:rFonts w:ascii="Times New Roman"/>
                <w:b/>
                <w:sz w:val="21"/>
                <w:szCs w:val="21"/>
              </w:rPr>
              <w:t>对本项目技术创造性贡献</w:t>
            </w:r>
          </w:p>
        </w:tc>
      </w:tr>
      <w:tr w14:paraId="4C5C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517F67D7">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赵西宁</w:t>
            </w:r>
          </w:p>
        </w:tc>
        <w:tc>
          <w:tcPr>
            <w:tcW w:w="822" w:type="dxa"/>
            <w:vAlign w:val="center"/>
          </w:tcPr>
          <w:p w14:paraId="1FBF7B4C">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1843" w:type="dxa"/>
            <w:vAlign w:val="center"/>
          </w:tcPr>
          <w:p w14:paraId="0FE9E46F">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2864" w:type="dxa"/>
            <w:vAlign w:val="center"/>
          </w:tcPr>
          <w:p w14:paraId="1AED374A">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西北农林科技大学/西北农林科技大学</w:t>
            </w:r>
          </w:p>
        </w:tc>
        <w:tc>
          <w:tcPr>
            <w:tcW w:w="2551" w:type="dxa"/>
            <w:vAlign w:val="center"/>
          </w:tcPr>
          <w:p w14:paraId="196ED7DE">
            <w:pPr>
              <w:pStyle w:val="2"/>
              <w:adjustRightInd w:val="0"/>
              <w:snapToGrid w:val="0"/>
              <w:spacing w:line="240" w:lineRule="auto"/>
              <w:ind w:firstLine="0" w:firstLineChars="0"/>
              <w:rPr>
                <w:rFonts w:ascii="Times New Roman"/>
                <w:sz w:val="21"/>
                <w:szCs w:val="21"/>
              </w:rPr>
            </w:pPr>
            <w:r>
              <w:rPr>
                <w:rFonts w:hint="eastAsia" w:ascii="Times New Roman"/>
                <w:sz w:val="21"/>
                <w:szCs w:val="21"/>
              </w:rPr>
              <w:t>负责项目总体技术方案设计与组织实施，对项目创新成果1-4均做出重要贡献</w:t>
            </w:r>
          </w:p>
        </w:tc>
      </w:tr>
      <w:tr w14:paraId="750D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0716991B">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高晓东</w:t>
            </w:r>
          </w:p>
        </w:tc>
        <w:tc>
          <w:tcPr>
            <w:tcW w:w="822" w:type="dxa"/>
            <w:vAlign w:val="center"/>
          </w:tcPr>
          <w:p w14:paraId="08FC587C">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1843" w:type="dxa"/>
            <w:vAlign w:val="center"/>
          </w:tcPr>
          <w:p w14:paraId="53DB3EF3">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2864" w:type="dxa"/>
            <w:vAlign w:val="center"/>
          </w:tcPr>
          <w:p w14:paraId="1D0AC912">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西北农林科技大学/西北农林科技大学</w:t>
            </w:r>
          </w:p>
        </w:tc>
        <w:tc>
          <w:tcPr>
            <w:tcW w:w="2551" w:type="dxa"/>
            <w:vAlign w:val="center"/>
          </w:tcPr>
          <w:p w14:paraId="41D07462">
            <w:pPr>
              <w:adjustRightInd w:val="0"/>
              <w:snapToGrid w:val="0"/>
              <w:rPr>
                <w:szCs w:val="21"/>
              </w:rPr>
            </w:pPr>
            <w:r>
              <w:rPr>
                <w:rFonts w:hint="eastAsia"/>
                <w:szCs w:val="21"/>
              </w:rPr>
              <w:t>项目重要执行人，在项目创新成果2和3中做出重要贡献，参与完成创新成果1和4研究</w:t>
            </w:r>
          </w:p>
        </w:tc>
      </w:tr>
      <w:tr w14:paraId="27A1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66162318">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吴普特</w:t>
            </w:r>
          </w:p>
        </w:tc>
        <w:tc>
          <w:tcPr>
            <w:tcW w:w="822" w:type="dxa"/>
            <w:vAlign w:val="center"/>
          </w:tcPr>
          <w:p w14:paraId="7A4D3611">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1843" w:type="dxa"/>
            <w:vAlign w:val="center"/>
          </w:tcPr>
          <w:p w14:paraId="7F202F05">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2864" w:type="dxa"/>
            <w:vAlign w:val="center"/>
          </w:tcPr>
          <w:p w14:paraId="10B8D4F8">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西北农林科技大学/西北农林科技大学</w:t>
            </w:r>
          </w:p>
        </w:tc>
        <w:tc>
          <w:tcPr>
            <w:tcW w:w="2551" w:type="dxa"/>
            <w:vAlign w:val="center"/>
          </w:tcPr>
          <w:p w14:paraId="1DCEF534">
            <w:pPr>
              <w:adjustRightInd w:val="0"/>
              <w:snapToGrid w:val="0"/>
              <w:rPr>
                <w:szCs w:val="21"/>
              </w:rPr>
            </w:pPr>
            <w:r>
              <w:rPr>
                <w:rFonts w:hint="eastAsia"/>
                <w:szCs w:val="21"/>
              </w:rPr>
              <w:t>在项目创新成果2和3中做出重要贡献，参与完成创新成果1和4研究</w:t>
            </w:r>
          </w:p>
        </w:tc>
      </w:tr>
      <w:tr w14:paraId="508E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61665489">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高建恩</w:t>
            </w:r>
          </w:p>
        </w:tc>
        <w:tc>
          <w:tcPr>
            <w:tcW w:w="822" w:type="dxa"/>
            <w:vAlign w:val="center"/>
          </w:tcPr>
          <w:p w14:paraId="2DC60887">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4</w:t>
            </w:r>
          </w:p>
        </w:tc>
        <w:tc>
          <w:tcPr>
            <w:tcW w:w="1843" w:type="dxa"/>
            <w:vAlign w:val="center"/>
          </w:tcPr>
          <w:p w14:paraId="2141E714">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2864" w:type="dxa"/>
            <w:vAlign w:val="center"/>
          </w:tcPr>
          <w:p w14:paraId="784AC167">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西北农林科技大学/西北农林科技大学</w:t>
            </w:r>
          </w:p>
        </w:tc>
        <w:tc>
          <w:tcPr>
            <w:tcW w:w="2551" w:type="dxa"/>
            <w:vAlign w:val="center"/>
          </w:tcPr>
          <w:p w14:paraId="66EA9622">
            <w:pPr>
              <w:adjustRightInd w:val="0"/>
              <w:snapToGrid w:val="0"/>
              <w:rPr>
                <w:szCs w:val="21"/>
              </w:rPr>
            </w:pPr>
            <w:r>
              <w:rPr>
                <w:rFonts w:hint="eastAsia"/>
                <w:szCs w:val="21"/>
              </w:rPr>
              <w:t>在项目创新成果2中做出重要贡献</w:t>
            </w:r>
          </w:p>
        </w:tc>
      </w:tr>
      <w:tr w14:paraId="2728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7BCAD1DB">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吴  勇</w:t>
            </w:r>
          </w:p>
        </w:tc>
        <w:tc>
          <w:tcPr>
            <w:tcW w:w="822" w:type="dxa"/>
            <w:vAlign w:val="center"/>
          </w:tcPr>
          <w:p w14:paraId="2EE1C894">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5</w:t>
            </w:r>
          </w:p>
        </w:tc>
        <w:tc>
          <w:tcPr>
            <w:tcW w:w="1843" w:type="dxa"/>
            <w:vAlign w:val="center"/>
          </w:tcPr>
          <w:p w14:paraId="26D89FB9">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高级农艺师</w:t>
            </w:r>
          </w:p>
        </w:tc>
        <w:tc>
          <w:tcPr>
            <w:tcW w:w="2864" w:type="dxa"/>
            <w:vAlign w:val="center"/>
          </w:tcPr>
          <w:p w14:paraId="5F743A65">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全国农业技术推广服务中心/全国农业技术推广服务中心</w:t>
            </w:r>
          </w:p>
        </w:tc>
        <w:tc>
          <w:tcPr>
            <w:tcW w:w="2551" w:type="dxa"/>
            <w:vAlign w:val="center"/>
          </w:tcPr>
          <w:p w14:paraId="08F12BC2">
            <w:pPr>
              <w:adjustRightInd w:val="0"/>
              <w:snapToGrid w:val="0"/>
              <w:rPr>
                <w:szCs w:val="21"/>
              </w:rPr>
            </w:pPr>
            <w:r>
              <w:rPr>
                <w:rFonts w:hint="eastAsia"/>
                <w:szCs w:val="21"/>
              </w:rPr>
              <w:t>参与项目创新成果3和4研究，在技术成果应用推广中做出重要贡献</w:t>
            </w:r>
          </w:p>
        </w:tc>
      </w:tr>
      <w:tr w14:paraId="41D8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5F13C692">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蔡耀辉</w:t>
            </w:r>
          </w:p>
        </w:tc>
        <w:tc>
          <w:tcPr>
            <w:tcW w:w="822" w:type="dxa"/>
            <w:vAlign w:val="center"/>
          </w:tcPr>
          <w:p w14:paraId="14B5BD1D">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6</w:t>
            </w:r>
          </w:p>
        </w:tc>
        <w:tc>
          <w:tcPr>
            <w:tcW w:w="1843" w:type="dxa"/>
            <w:vAlign w:val="center"/>
          </w:tcPr>
          <w:p w14:paraId="1B24AE7F">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副研究员</w:t>
            </w:r>
          </w:p>
        </w:tc>
        <w:tc>
          <w:tcPr>
            <w:tcW w:w="2864" w:type="dxa"/>
            <w:vAlign w:val="center"/>
          </w:tcPr>
          <w:p w14:paraId="6946F103">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西北农林科技大学/西北农林科技大学</w:t>
            </w:r>
          </w:p>
        </w:tc>
        <w:tc>
          <w:tcPr>
            <w:tcW w:w="2551" w:type="dxa"/>
            <w:vAlign w:val="center"/>
          </w:tcPr>
          <w:p w14:paraId="6198E6BD">
            <w:pPr>
              <w:adjustRightInd w:val="0"/>
              <w:snapToGrid w:val="0"/>
              <w:rPr>
                <w:szCs w:val="21"/>
              </w:rPr>
            </w:pPr>
            <w:r>
              <w:rPr>
                <w:rFonts w:hint="eastAsia"/>
                <w:szCs w:val="21"/>
              </w:rPr>
              <w:t>在项目创新成果4中做出重要贡献，参与完成创新成果1研究</w:t>
            </w:r>
          </w:p>
        </w:tc>
      </w:tr>
      <w:tr w14:paraId="024C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44FE3DAC">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孙世坤</w:t>
            </w:r>
          </w:p>
        </w:tc>
        <w:tc>
          <w:tcPr>
            <w:tcW w:w="822" w:type="dxa"/>
            <w:vAlign w:val="center"/>
          </w:tcPr>
          <w:p w14:paraId="6890C114">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7</w:t>
            </w:r>
          </w:p>
        </w:tc>
        <w:tc>
          <w:tcPr>
            <w:tcW w:w="1843" w:type="dxa"/>
            <w:vAlign w:val="center"/>
          </w:tcPr>
          <w:p w14:paraId="144C150E">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2864" w:type="dxa"/>
            <w:vAlign w:val="center"/>
          </w:tcPr>
          <w:p w14:paraId="45D06612">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西北农林科技大学/西北农林科技大学</w:t>
            </w:r>
          </w:p>
        </w:tc>
        <w:tc>
          <w:tcPr>
            <w:tcW w:w="2551" w:type="dxa"/>
            <w:vAlign w:val="center"/>
          </w:tcPr>
          <w:p w14:paraId="66E88BEA">
            <w:pPr>
              <w:adjustRightInd w:val="0"/>
              <w:snapToGrid w:val="0"/>
              <w:rPr>
                <w:szCs w:val="21"/>
              </w:rPr>
            </w:pPr>
            <w:r>
              <w:rPr>
                <w:rFonts w:hint="eastAsia"/>
                <w:szCs w:val="21"/>
              </w:rPr>
              <w:t>在项目创新成果1和4中做出重要贡献</w:t>
            </w:r>
          </w:p>
        </w:tc>
      </w:tr>
      <w:tr w14:paraId="29DB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4CB88B23">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高学睿</w:t>
            </w:r>
          </w:p>
        </w:tc>
        <w:tc>
          <w:tcPr>
            <w:tcW w:w="822" w:type="dxa"/>
            <w:vAlign w:val="center"/>
          </w:tcPr>
          <w:p w14:paraId="5EBE905D">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8</w:t>
            </w:r>
          </w:p>
        </w:tc>
        <w:tc>
          <w:tcPr>
            <w:tcW w:w="1843" w:type="dxa"/>
            <w:vAlign w:val="center"/>
          </w:tcPr>
          <w:p w14:paraId="4FB517AD">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2864" w:type="dxa"/>
            <w:vAlign w:val="center"/>
          </w:tcPr>
          <w:p w14:paraId="715A2428">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西北农林科技大学/西北农林科技大学</w:t>
            </w:r>
          </w:p>
        </w:tc>
        <w:tc>
          <w:tcPr>
            <w:tcW w:w="2551" w:type="dxa"/>
            <w:vAlign w:val="center"/>
          </w:tcPr>
          <w:p w14:paraId="2A2A0A58">
            <w:pPr>
              <w:adjustRightInd w:val="0"/>
              <w:snapToGrid w:val="0"/>
              <w:rPr>
                <w:szCs w:val="21"/>
              </w:rPr>
            </w:pPr>
            <w:r>
              <w:rPr>
                <w:rFonts w:hint="eastAsia"/>
                <w:szCs w:val="21"/>
              </w:rPr>
              <w:t>在项目创新成果1中做出重要贡献</w:t>
            </w:r>
          </w:p>
        </w:tc>
      </w:tr>
      <w:tr w14:paraId="6967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682A9A99">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任小龙</w:t>
            </w:r>
          </w:p>
        </w:tc>
        <w:tc>
          <w:tcPr>
            <w:tcW w:w="822" w:type="dxa"/>
            <w:vAlign w:val="center"/>
          </w:tcPr>
          <w:p w14:paraId="4579CC74">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9</w:t>
            </w:r>
          </w:p>
        </w:tc>
        <w:tc>
          <w:tcPr>
            <w:tcW w:w="1843" w:type="dxa"/>
            <w:vAlign w:val="center"/>
          </w:tcPr>
          <w:p w14:paraId="6CA5550E">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教授</w:t>
            </w:r>
          </w:p>
        </w:tc>
        <w:tc>
          <w:tcPr>
            <w:tcW w:w="2864" w:type="dxa"/>
            <w:vAlign w:val="center"/>
          </w:tcPr>
          <w:p w14:paraId="1DBCEEE7">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西北农林科技大学/西北农林科技大学</w:t>
            </w:r>
          </w:p>
        </w:tc>
        <w:tc>
          <w:tcPr>
            <w:tcW w:w="2551" w:type="dxa"/>
            <w:vAlign w:val="center"/>
          </w:tcPr>
          <w:p w14:paraId="7425CE49">
            <w:pPr>
              <w:adjustRightInd w:val="0"/>
              <w:snapToGrid w:val="0"/>
              <w:rPr>
                <w:szCs w:val="21"/>
              </w:rPr>
            </w:pPr>
            <w:r>
              <w:rPr>
                <w:rFonts w:hint="eastAsia"/>
                <w:szCs w:val="21"/>
              </w:rPr>
              <w:t>在项目创新成果3中做出重要贡献</w:t>
            </w:r>
          </w:p>
        </w:tc>
      </w:tr>
      <w:tr w14:paraId="7380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4A5CBA44">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刘恩科</w:t>
            </w:r>
          </w:p>
        </w:tc>
        <w:tc>
          <w:tcPr>
            <w:tcW w:w="822" w:type="dxa"/>
            <w:vAlign w:val="center"/>
          </w:tcPr>
          <w:p w14:paraId="62629AF8">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10</w:t>
            </w:r>
          </w:p>
        </w:tc>
        <w:tc>
          <w:tcPr>
            <w:tcW w:w="1843" w:type="dxa"/>
            <w:vAlign w:val="center"/>
          </w:tcPr>
          <w:p w14:paraId="7BDFF4E1">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研究员</w:t>
            </w:r>
          </w:p>
        </w:tc>
        <w:tc>
          <w:tcPr>
            <w:tcW w:w="2864" w:type="dxa"/>
            <w:vAlign w:val="center"/>
          </w:tcPr>
          <w:p w14:paraId="59C2654E">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中国农业科学院农业环境与可持续发展研究所/中国农业科学院农业环境与可持续发展研究所</w:t>
            </w:r>
          </w:p>
        </w:tc>
        <w:tc>
          <w:tcPr>
            <w:tcW w:w="2551" w:type="dxa"/>
            <w:vAlign w:val="center"/>
          </w:tcPr>
          <w:p w14:paraId="11B54E0F">
            <w:pPr>
              <w:adjustRightInd w:val="0"/>
              <w:snapToGrid w:val="0"/>
              <w:rPr>
                <w:szCs w:val="21"/>
              </w:rPr>
            </w:pPr>
            <w:r>
              <w:rPr>
                <w:rFonts w:hint="eastAsia"/>
                <w:szCs w:val="21"/>
              </w:rPr>
              <w:t>在项目创新成果3中做出重要贡献</w:t>
            </w:r>
          </w:p>
        </w:tc>
      </w:tr>
      <w:tr w14:paraId="4EB2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5A1E97A2">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任利宇</w:t>
            </w:r>
          </w:p>
        </w:tc>
        <w:tc>
          <w:tcPr>
            <w:tcW w:w="822" w:type="dxa"/>
            <w:vAlign w:val="center"/>
          </w:tcPr>
          <w:p w14:paraId="62AC001C">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11</w:t>
            </w:r>
          </w:p>
        </w:tc>
        <w:tc>
          <w:tcPr>
            <w:tcW w:w="1843" w:type="dxa"/>
            <w:vAlign w:val="center"/>
          </w:tcPr>
          <w:p w14:paraId="7B8D1F57">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高级工程师</w:t>
            </w:r>
          </w:p>
        </w:tc>
        <w:tc>
          <w:tcPr>
            <w:tcW w:w="2864" w:type="dxa"/>
            <w:vAlign w:val="center"/>
          </w:tcPr>
          <w:p w14:paraId="6FF83F65">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陕西崇仁水利工程有限公司/陕西崇仁水利工程有限公司</w:t>
            </w:r>
          </w:p>
        </w:tc>
        <w:tc>
          <w:tcPr>
            <w:tcW w:w="2551" w:type="dxa"/>
            <w:vAlign w:val="center"/>
          </w:tcPr>
          <w:p w14:paraId="21A4EA06">
            <w:pPr>
              <w:adjustRightInd w:val="0"/>
              <w:snapToGrid w:val="0"/>
              <w:rPr>
                <w:szCs w:val="21"/>
              </w:rPr>
            </w:pPr>
            <w:r>
              <w:rPr>
                <w:rFonts w:hint="eastAsia"/>
                <w:szCs w:val="21"/>
              </w:rPr>
              <w:t>在项目创新成果4中做出重要贡献，参与技术成果应用推广</w:t>
            </w:r>
          </w:p>
        </w:tc>
      </w:tr>
      <w:tr w14:paraId="1118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364C3F38">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战国隆</w:t>
            </w:r>
          </w:p>
        </w:tc>
        <w:tc>
          <w:tcPr>
            <w:tcW w:w="822" w:type="dxa"/>
            <w:vAlign w:val="center"/>
          </w:tcPr>
          <w:p w14:paraId="26221F89">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12</w:t>
            </w:r>
          </w:p>
        </w:tc>
        <w:tc>
          <w:tcPr>
            <w:tcW w:w="1843" w:type="dxa"/>
            <w:vAlign w:val="center"/>
          </w:tcPr>
          <w:p w14:paraId="06209C98">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正高级工程师</w:t>
            </w:r>
          </w:p>
        </w:tc>
        <w:tc>
          <w:tcPr>
            <w:tcW w:w="2864" w:type="dxa"/>
            <w:vAlign w:val="center"/>
          </w:tcPr>
          <w:p w14:paraId="2C24342F">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大禹节水集团股份有限公司/大禹节水集团股份有限公司</w:t>
            </w:r>
          </w:p>
        </w:tc>
        <w:tc>
          <w:tcPr>
            <w:tcW w:w="2551" w:type="dxa"/>
            <w:vAlign w:val="center"/>
          </w:tcPr>
          <w:p w14:paraId="03F2B510">
            <w:pPr>
              <w:adjustRightInd w:val="0"/>
              <w:snapToGrid w:val="0"/>
              <w:rPr>
                <w:szCs w:val="21"/>
              </w:rPr>
            </w:pPr>
            <w:r>
              <w:rPr>
                <w:rFonts w:hint="eastAsia"/>
                <w:szCs w:val="21"/>
              </w:rPr>
              <w:t>在项目创新成果4中做出重要贡献，参与技术成果应用推广</w:t>
            </w:r>
          </w:p>
        </w:tc>
      </w:tr>
      <w:tr w14:paraId="4E12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049C7633">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高  哲</w:t>
            </w:r>
          </w:p>
        </w:tc>
        <w:tc>
          <w:tcPr>
            <w:tcW w:w="822" w:type="dxa"/>
            <w:vAlign w:val="center"/>
          </w:tcPr>
          <w:p w14:paraId="016F4152">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13</w:t>
            </w:r>
          </w:p>
        </w:tc>
        <w:tc>
          <w:tcPr>
            <w:tcW w:w="1843" w:type="dxa"/>
            <w:vAlign w:val="center"/>
          </w:tcPr>
          <w:p w14:paraId="2429A282">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讲师</w:t>
            </w:r>
          </w:p>
        </w:tc>
        <w:tc>
          <w:tcPr>
            <w:tcW w:w="2864" w:type="dxa"/>
            <w:vAlign w:val="center"/>
          </w:tcPr>
          <w:p w14:paraId="6C4C2626">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陕西农林职业技术大学/陕西农林职业技术大学</w:t>
            </w:r>
          </w:p>
        </w:tc>
        <w:tc>
          <w:tcPr>
            <w:tcW w:w="2551" w:type="dxa"/>
            <w:vAlign w:val="center"/>
          </w:tcPr>
          <w:p w14:paraId="40606BBD">
            <w:pPr>
              <w:adjustRightInd w:val="0"/>
              <w:snapToGrid w:val="0"/>
              <w:rPr>
                <w:szCs w:val="21"/>
              </w:rPr>
            </w:pPr>
            <w:r>
              <w:rPr>
                <w:rFonts w:hint="eastAsia"/>
                <w:szCs w:val="21"/>
              </w:rPr>
              <w:t>参与完成项目创新成果2研究</w:t>
            </w:r>
          </w:p>
        </w:tc>
      </w:tr>
      <w:tr w14:paraId="0C63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57ED2E2E">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刘忠雄</w:t>
            </w:r>
          </w:p>
        </w:tc>
        <w:tc>
          <w:tcPr>
            <w:tcW w:w="822" w:type="dxa"/>
            <w:vAlign w:val="center"/>
          </w:tcPr>
          <w:p w14:paraId="41118688">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14</w:t>
            </w:r>
          </w:p>
        </w:tc>
        <w:tc>
          <w:tcPr>
            <w:tcW w:w="1843" w:type="dxa"/>
            <w:vAlign w:val="center"/>
          </w:tcPr>
          <w:p w14:paraId="5862F7DB">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高级农艺师</w:t>
            </w:r>
          </w:p>
        </w:tc>
        <w:tc>
          <w:tcPr>
            <w:tcW w:w="2864" w:type="dxa"/>
            <w:vAlign w:val="center"/>
          </w:tcPr>
          <w:p w14:paraId="67CB6E57">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榆林市农业技术服务中心/榆林市农业技术服务中心</w:t>
            </w:r>
          </w:p>
        </w:tc>
        <w:tc>
          <w:tcPr>
            <w:tcW w:w="2551" w:type="dxa"/>
            <w:vAlign w:val="center"/>
          </w:tcPr>
          <w:p w14:paraId="0254DB06">
            <w:pPr>
              <w:adjustRightInd w:val="0"/>
              <w:snapToGrid w:val="0"/>
              <w:rPr>
                <w:szCs w:val="21"/>
              </w:rPr>
            </w:pPr>
            <w:r>
              <w:rPr>
                <w:rFonts w:hint="eastAsia"/>
                <w:szCs w:val="21"/>
              </w:rPr>
              <w:t>在技术成果应用推广中做出重要贡献</w:t>
            </w:r>
          </w:p>
        </w:tc>
      </w:tr>
      <w:tr w14:paraId="018D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50D12116">
            <w:pPr>
              <w:pStyle w:val="2"/>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路树国</w:t>
            </w:r>
          </w:p>
        </w:tc>
        <w:tc>
          <w:tcPr>
            <w:tcW w:w="822" w:type="dxa"/>
            <w:vAlign w:val="center"/>
          </w:tcPr>
          <w:p w14:paraId="01EF3615">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15</w:t>
            </w:r>
          </w:p>
        </w:tc>
        <w:tc>
          <w:tcPr>
            <w:tcW w:w="1843" w:type="dxa"/>
            <w:vAlign w:val="center"/>
          </w:tcPr>
          <w:p w14:paraId="50FA79CD">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高级农艺师</w:t>
            </w:r>
          </w:p>
        </w:tc>
        <w:tc>
          <w:tcPr>
            <w:tcW w:w="2864" w:type="dxa"/>
            <w:vAlign w:val="center"/>
          </w:tcPr>
          <w:p w14:paraId="341F93D4">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延安市果业中心/延安市果业中心</w:t>
            </w:r>
          </w:p>
        </w:tc>
        <w:tc>
          <w:tcPr>
            <w:tcW w:w="2551" w:type="dxa"/>
            <w:vAlign w:val="center"/>
          </w:tcPr>
          <w:p w14:paraId="3A76FB24">
            <w:pPr>
              <w:adjustRightInd w:val="0"/>
              <w:snapToGrid w:val="0"/>
              <w:rPr>
                <w:szCs w:val="21"/>
              </w:rPr>
            </w:pPr>
            <w:r>
              <w:rPr>
                <w:rFonts w:hint="eastAsia"/>
                <w:szCs w:val="21"/>
              </w:rPr>
              <w:t>在技术成果应用推广中做出重要贡献</w:t>
            </w:r>
          </w:p>
        </w:tc>
      </w:tr>
    </w:tbl>
    <w:p w14:paraId="598ECCE3">
      <w:pPr>
        <w:pStyle w:val="2"/>
        <w:ind w:firstLine="0" w:firstLineChars="0"/>
        <w:jc w:val="left"/>
        <w:rPr>
          <w:rFonts w:ascii="Times New Roman"/>
          <w:b/>
        </w:rPr>
      </w:pPr>
      <w:r>
        <w:rPr>
          <w:rFonts w:hint="eastAsia"/>
          <w:b/>
        </w:rPr>
        <w:t>八、</w:t>
      </w:r>
      <w:r>
        <w:rPr>
          <w:rFonts w:hint="eastAsia" w:ascii="Times New Roman"/>
          <w:b/>
        </w:rPr>
        <w:t>主要完成单位情况</w:t>
      </w:r>
      <w:r>
        <w:rPr>
          <w:rFonts w:ascii="Times New Roman"/>
          <w:b/>
        </w:rPr>
        <w:t>及创新推广贡献</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271"/>
        <w:gridCol w:w="5108"/>
      </w:tblGrid>
      <w:tr w14:paraId="3EDE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835" w:type="dxa"/>
            <w:vAlign w:val="center"/>
          </w:tcPr>
          <w:p w14:paraId="5656FC1A">
            <w:pPr>
              <w:pStyle w:val="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单位名称</w:t>
            </w:r>
          </w:p>
        </w:tc>
        <w:tc>
          <w:tcPr>
            <w:tcW w:w="1271" w:type="dxa"/>
            <w:vAlign w:val="center"/>
          </w:tcPr>
          <w:p w14:paraId="621250E7">
            <w:pPr>
              <w:pStyle w:val="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排名</w:t>
            </w:r>
          </w:p>
        </w:tc>
        <w:tc>
          <w:tcPr>
            <w:tcW w:w="5108" w:type="dxa"/>
            <w:vAlign w:val="center"/>
          </w:tcPr>
          <w:p w14:paraId="73B6977D">
            <w:pPr>
              <w:pStyle w:val="2"/>
              <w:adjustRightInd w:val="0"/>
              <w:snapToGrid w:val="0"/>
              <w:spacing w:line="240" w:lineRule="auto"/>
              <w:ind w:firstLine="0" w:firstLineChars="0"/>
              <w:jc w:val="center"/>
              <w:rPr>
                <w:rFonts w:ascii="Times New Roman"/>
                <w:b/>
                <w:sz w:val="21"/>
                <w:szCs w:val="21"/>
              </w:rPr>
            </w:pPr>
            <w:r>
              <w:rPr>
                <w:rFonts w:hint="eastAsia" w:ascii="Times New Roman"/>
                <w:b/>
                <w:sz w:val="21"/>
                <w:szCs w:val="21"/>
              </w:rPr>
              <w:t>主要贡献</w:t>
            </w:r>
          </w:p>
        </w:tc>
      </w:tr>
      <w:tr w14:paraId="74CE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2835" w:type="dxa"/>
            <w:vAlign w:val="center"/>
          </w:tcPr>
          <w:p w14:paraId="7BE03B3B">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西北农林科技大学</w:t>
            </w:r>
          </w:p>
        </w:tc>
        <w:tc>
          <w:tcPr>
            <w:tcW w:w="1271" w:type="dxa"/>
            <w:vAlign w:val="center"/>
          </w:tcPr>
          <w:p w14:paraId="644D3CF8">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5108" w:type="dxa"/>
            <w:vAlign w:val="center"/>
          </w:tcPr>
          <w:p w14:paraId="0228DDB9">
            <w:pPr>
              <w:pStyle w:val="2"/>
              <w:adjustRightInd w:val="0"/>
              <w:snapToGrid w:val="0"/>
              <w:spacing w:line="240" w:lineRule="auto"/>
              <w:ind w:firstLine="0" w:firstLineChars="0"/>
              <w:rPr>
                <w:rFonts w:ascii="Times New Roman"/>
                <w:sz w:val="21"/>
                <w:szCs w:val="21"/>
              </w:rPr>
            </w:pPr>
            <w:r>
              <w:rPr>
                <w:rFonts w:hint="eastAsia" w:ascii="Times New Roman"/>
                <w:sz w:val="21"/>
                <w:szCs w:val="21"/>
              </w:rPr>
              <w:t>项目主持单位，统筹组织管理项目实施，为项目实施提供了必要的科研信息咨询、人员保障、资金、试验基地、仪器设备和设施，田间示范应用等必要条件，为项目的申报、验收、成果材料撰写等多方面提供支持和保障，是项目创新成果1-4的主要完成单位</w:t>
            </w:r>
          </w:p>
        </w:tc>
      </w:tr>
      <w:tr w14:paraId="213B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35" w:type="dxa"/>
            <w:vAlign w:val="center"/>
          </w:tcPr>
          <w:p w14:paraId="3A505E69">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中国农业科学院农业环境与可持续发展研究所</w:t>
            </w:r>
          </w:p>
        </w:tc>
        <w:tc>
          <w:tcPr>
            <w:tcW w:w="1271" w:type="dxa"/>
            <w:vAlign w:val="center"/>
          </w:tcPr>
          <w:p w14:paraId="3842BF95">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5108" w:type="dxa"/>
            <w:vAlign w:val="center"/>
          </w:tcPr>
          <w:p w14:paraId="73BC7E02">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参与完成项目创新成果3的研究</w:t>
            </w:r>
          </w:p>
        </w:tc>
      </w:tr>
      <w:tr w14:paraId="7430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35" w:type="dxa"/>
            <w:vAlign w:val="center"/>
          </w:tcPr>
          <w:p w14:paraId="715AD154">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陕西崇仁水利工程有限公司</w:t>
            </w:r>
          </w:p>
        </w:tc>
        <w:tc>
          <w:tcPr>
            <w:tcW w:w="1271" w:type="dxa"/>
            <w:vAlign w:val="center"/>
          </w:tcPr>
          <w:p w14:paraId="441D6D04">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5108" w:type="dxa"/>
            <w:vAlign w:val="center"/>
          </w:tcPr>
          <w:p w14:paraId="37EC02B4">
            <w:pPr>
              <w:pStyle w:val="2"/>
              <w:adjustRightInd w:val="0"/>
              <w:snapToGrid w:val="0"/>
              <w:spacing w:line="240" w:lineRule="auto"/>
              <w:ind w:firstLine="0" w:firstLineChars="0"/>
              <w:rPr>
                <w:rFonts w:ascii="Times New Roman"/>
                <w:sz w:val="21"/>
                <w:szCs w:val="21"/>
              </w:rPr>
            </w:pPr>
            <w:r>
              <w:rPr>
                <w:rFonts w:hint="eastAsia" w:ascii="Times New Roman"/>
                <w:sz w:val="21"/>
                <w:szCs w:val="21"/>
              </w:rPr>
              <w:t>参与完成项目创新成果4的研究，参与技术成果应用推广</w:t>
            </w:r>
          </w:p>
        </w:tc>
      </w:tr>
      <w:tr w14:paraId="5F0E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35" w:type="dxa"/>
            <w:vAlign w:val="center"/>
          </w:tcPr>
          <w:p w14:paraId="6670B3FD">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大禹节水集团股份有限公司</w:t>
            </w:r>
          </w:p>
        </w:tc>
        <w:tc>
          <w:tcPr>
            <w:tcW w:w="1271" w:type="dxa"/>
            <w:vAlign w:val="center"/>
          </w:tcPr>
          <w:p w14:paraId="0CB5D0E6">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4</w:t>
            </w:r>
          </w:p>
        </w:tc>
        <w:tc>
          <w:tcPr>
            <w:tcW w:w="5108" w:type="dxa"/>
            <w:vAlign w:val="center"/>
          </w:tcPr>
          <w:p w14:paraId="361BAED1">
            <w:pPr>
              <w:pStyle w:val="2"/>
              <w:adjustRightInd w:val="0"/>
              <w:snapToGrid w:val="0"/>
              <w:spacing w:line="240" w:lineRule="auto"/>
              <w:ind w:firstLine="0" w:firstLineChars="0"/>
              <w:rPr>
                <w:rFonts w:ascii="Times New Roman"/>
                <w:sz w:val="21"/>
                <w:szCs w:val="21"/>
              </w:rPr>
            </w:pPr>
            <w:r>
              <w:rPr>
                <w:rFonts w:hint="eastAsia" w:ascii="Times New Roman"/>
                <w:sz w:val="21"/>
                <w:szCs w:val="21"/>
              </w:rPr>
              <w:t>参与完成项目创新成果4的研究，参与技术成果应用推广</w:t>
            </w:r>
          </w:p>
        </w:tc>
      </w:tr>
      <w:tr w14:paraId="531A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35" w:type="dxa"/>
            <w:vAlign w:val="center"/>
          </w:tcPr>
          <w:p w14:paraId="297072DA">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全国农业技术推广服务中心</w:t>
            </w:r>
          </w:p>
        </w:tc>
        <w:tc>
          <w:tcPr>
            <w:tcW w:w="1271" w:type="dxa"/>
            <w:vAlign w:val="center"/>
          </w:tcPr>
          <w:p w14:paraId="59F2E298">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5</w:t>
            </w:r>
          </w:p>
        </w:tc>
        <w:tc>
          <w:tcPr>
            <w:tcW w:w="5108" w:type="dxa"/>
            <w:vAlign w:val="center"/>
          </w:tcPr>
          <w:p w14:paraId="55EBD369">
            <w:pPr>
              <w:pStyle w:val="2"/>
              <w:adjustRightInd w:val="0"/>
              <w:snapToGrid w:val="0"/>
              <w:spacing w:line="240" w:lineRule="auto"/>
              <w:ind w:firstLine="0" w:firstLineChars="0"/>
              <w:rPr>
                <w:rFonts w:ascii="Times New Roman"/>
                <w:sz w:val="21"/>
                <w:szCs w:val="21"/>
              </w:rPr>
            </w:pPr>
            <w:r>
              <w:rPr>
                <w:rFonts w:hint="eastAsia" w:ascii="Times New Roman"/>
                <w:sz w:val="21"/>
                <w:szCs w:val="21"/>
              </w:rPr>
              <w:t>参与项目创新成果3和4研究，在技术成果应用推广中做出重要贡献</w:t>
            </w:r>
          </w:p>
        </w:tc>
      </w:tr>
      <w:tr w14:paraId="65E8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35" w:type="dxa"/>
            <w:vAlign w:val="center"/>
          </w:tcPr>
          <w:p w14:paraId="65931E7D">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陕西农林职业技术大学</w:t>
            </w:r>
          </w:p>
        </w:tc>
        <w:tc>
          <w:tcPr>
            <w:tcW w:w="1271" w:type="dxa"/>
            <w:vAlign w:val="center"/>
          </w:tcPr>
          <w:p w14:paraId="58058211">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6</w:t>
            </w:r>
          </w:p>
        </w:tc>
        <w:tc>
          <w:tcPr>
            <w:tcW w:w="5108" w:type="dxa"/>
            <w:vAlign w:val="center"/>
          </w:tcPr>
          <w:p w14:paraId="665BAC27">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参与完成项目创新成果2研究</w:t>
            </w:r>
          </w:p>
        </w:tc>
      </w:tr>
      <w:tr w14:paraId="2446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35" w:type="dxa"/>
            <w:vAlign w:val="center"/>
          </w:tcPr>
          <w:p w14:paraId="62FC167C">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榆林市农业技术服务中心</w:t>
            </w:r>
          </w:p>
        </w:tc>
        <w:tc>
          <w:tcPr>
            <w:tcW w:w="1271" w:type="dxa"/>
            <w:vAlign w:val="center"/>
          </w:tcPr>
          <w:p w14:paraId="7BF76EE8">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7</w:t>
            </w:r>
          </w:p>
        </w:tc>
        <w:tc>
          <w:tcPr>
            <w:tcW w:w="5108" w:type="dxa"/>
            <w:vAlign w:val="center"/>
          </w:tcPr>
          <w:p w14:paraId="5E66AEA5">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在技术成果应用推广中做出重要贡献</w:t>
            </w:r>
          </w:p>
        </w:tc>
      </w:tr>
      <w:tr w14:paraId="3809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835" w:type="dxa"/>
            <w:vAlign w:val="center"/>
          </w:tcPr>
          <w:p w14:paraId="5F63A8DB">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延安市果业中心</w:t>
            </w:r>
          </w:p>
        </w:tc>
        <w:tc>
          <w:tcPr>
            <w:tcW w:w="1271" w:type="dxa"/>
            <w:vAlign w:val="center"/>
          </w:tcPr>
          <w:p w14:paraId="0D51C3E3">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8</w:t>
            </w:r>
          </w:p>
        </w:tc>
        <w:tc>
          <w:tcPr>
            <w:tcW w:w="5108" w:type="dxa"/>
            <w:vAlign w:val="center"/>
          </w:tcPr>
          <w:p w14:paraId="14D48547">
            <w:pPr>
              <w:pStyle w:val="2"/>
              <w:adjustRightInd w:val="0"/>
              <w:snapToGrid w:val="0"/>
              <w:spacing w:line="240" w:lineRule="auto"/>
              <w:ind w:firstLine="0" w:firstLineChars="0"/>
              <w:jc w:val="center"/>
              <w:rPr>
                <w:rFonts w:ascii="Times New Roman"/>
                <w:sz w:val="21"/>
                <w:szCs w:val="21"/>
              </w:rPr>
            </w:pPr>
            <w:r>
              <w:rPr>
                <w:rFonts w:hint="eastAsia" w:ascii="Times New Roman"/>
                <w:sz w:val="21"/>
                <w:szCs w:val="21"/>
              </w:rPr>
              <w:t>在技术成果应用推广中做出重要贡献</w:t>
            </w:r>
          </w:p>
        </w:tc>
      </w:tr>
    </w:tbl>
    <w:p w14:paraId="68902D6C">
      <w:pPr>
        <w:pStyle w:val="2"/>
        <w:ind w:firstLine="0" w:firstLineChars="0"/>
        <w:rPr>
          <w:rFonts w:ascii="Times New Roman"/>
          <w:b/>
        </w:rPr>
      </w:pPr>
    </w:p>
    <w:p w14:paraId="63806C00">
      <w:pPr>
        <w:widowControl/>
        <w:jc w:val="left"/>
        <w:rPr>
          <w:b/>
          <w:sz w:val="24"/>
        </w:rPr>
      </w:pPr>
      <w:r>
        <w:rPr>
          <w:b/>
        </w:rPr>
        <w:br w:type="page"/>
      </w:r>
    </w:p>
    <w:p w14:paraId="3F5B5CD2">
      <w:pPr>
        <w:pStyle w:val="2"/>
        <w:ind w:firstLine="0" w:firstLineChars="0"/>
        <w:rPr>
          <w:rFonts w:ascii="Times New Roman"/>
          <w:b/>
        </w:rPr>
        <w:sectPr>
          <w:pgSz w:w="11906" w:h="16838"/>
          <w:pgMar w:top="1440" w:right="1797" w:bottom="1440" w:left="1797" w:header="851" w:footer="992" w:gutter="0"/>
          <w:cols w:space="425" w:num="1"/>
          <w:docGrid w:type="lines" w:linePitch="312" w:charSpace="0"/>
        </w:sectPr>
      </w:pPr>
    </w:p>
    <w:p w14:paraId="02FDA0C2">
      <w:pPr>
        <w:pStyle w:val="2"/>
        <w:ind w:firstLine="0" w:firstLineChars="0"/>
        <w:rPr>
          <w:b/>
        </w:rPr>
      </w:pPr>
      <w:r>
        <w:rPr>
          <w:rFonts w:hint="eastAsia" w:ascii="Times New Roman"/>
          <w:b/>
        </w:rPr>
        <w:t>九、</w:t>
      </w:r>
      <w:r>
        <w:rPr>
          <w:rFonts w:hint="eastAsia"/>
          <w:b/>
        </w:rPr>
        <w:t>完成人合作关系情况</w:t>
      </w:r>
    </w:p>
    <w:tbl>
      <w:tblPr>
        <w:tblStyle w:val="6"/>
        <w:tblW w:w="100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75"/>
        <w:gridCol w:w="1242"/>
        <w:gridCol w:w="1417"/>
        <w:gridCol w:w="1134"/>
        <w:gridCol w:w="1134"/>
        <w:gridCol w:w="2977"/>
        <w:gridCol w:w="1310"/>
      </w:tblGrid>
      <w:tr w14:paraId="2773B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jc w:val="center"/>
        </w:trPr>
        <w:tc>
          <w:tcPr>
            <w:tcW w:w="10089" w:type="dxa"/>
            <w:gridSpan w:val="7"/>
            <w:vAlign w:val="bottom"/>
          </w:tcPr>
          <w:p w14:paraId="570CF72F">
            <w:pPr>
              <w:pStyle w:val="2"/>
              <w:adjustRightInd w:val="0"/>
              <w:snapToGrid w:val="0"/>
              <w:ind w:firstLine="0" w:firstLineChars="0"/>
              <w:jc w:val="center"/>
              <w:rPr>
                <w:rFonts w:ascii="Times New Roman"/>
                <w:b/>
                <w:sz w:val="21"/>
                <w:szCs w:val="21"/>
              </w:rPr>
            </w:pPr>
            <w:r>
              <w:rPr>
                <w:rFonts w:hint="eastAsia" w:ascii="Times New Roman"/>
                <w:b/>
                <w:sz w:val="21"/>
                <w:szCs w:val="21"/>
              </w:rPr>
              <w:t>完成人合作关系情况汇总表表</w:t>
            </w:r>
          </w:p>
        </w:tc>
      </w:tr>
      <w:tr w14:paraId="0A5A2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875" w:type="dxa"/>
            <w:vAlign w:val="center"/>
          </w:tcPr>
          <w:p w14:paraId="1D09774F">
            <w:pPr>
              <w:pStyle w:val="2"/>
              <w:adjustRightInd w:val="0"/>
              <w:snapToGrid w:val="0"/>
              <w:ind w:firstLine="0" w:firstLineChars="0"/>
              <w:jc w:val="center"/>
              <w:rPr>
                <w:rFonts w:ascii="Times New Roman"/>
                <w:b/>
                <w:sz w:val="21"/>
                <w:szCs w:val="21"/>
              </w:rPr>
            </w:pPr>
            <w:r>
              <w:rPr>
                <w:rFonts w:hint="eastAsia" w:ascii="Times New Roman"/>
                <w:b/>
                <w:sz w:val="21"/>
                <w:szCs w:val="21"/>
              </w:rPr>
              <w:t>序号</w:t>
            </w:r>
          </w:p>
        </w:tc>
        <w:tc>
          <w:tcPr>
            <w:tcW w:w="1242" w:type="dxa"/>
            <w:vAlign w:val="center"/>
          </w:tcPr>
          <w:p w14:paraId="0F32E04D">
            <w:pPr>
              <w:pStyle w:val="2"/>
              <w:adjustRightInd w:val="0"/>
              <w:snapToGrid w:val="0"/>
              <w:ind w:firstLine="0" w:firstLineChars="0"/>
              <w:jc w:val="center"/>
              <w:rPr>
                <w:rFonts w:ascii="Times New Roman"/>
                <w:b/>
                <w:sz w:val="21"/>
                <w:szCs w:val="21"/>
              </w:rPr>
            </w:pPr>
            <w:r>
              <w:rPr>
                <w:rFonts w:hint="eastAsia" w:ascii="Times New Roman"/>
                <w:b/>
                <w:sz w:val="21"/>
                <w:szCs w:val="21"/>
              </w:rPr>
              <w:t>合作方式</w:t>
            </w:r>
          </w:p>
        </w:tc>
        <w:tc>
          <w:tcPr>
            <w:tcW w:w="1417" w:type="dxa"/>
            <w:vAlign w:val="center"/>
          </w:tcPr>
          <w:p w14:paraId="2DD3B234">
            <w:pPr>
              <w:pStyle w:val="2"/>
              <w:adjustRightInd w:val="0"/>
              <w:snapToGrid w:val="0"/>
              <w:ind w:firstLine="0" w:firstLineChars="0"/>
              <w:jc w:val="center"/>
              <w:rPr>
                <w:rFonts w:ascii="Times New Roman"/>
                <w:b/>
                <w:sz w:val="21"/>
                <w:szCs w:val="21"/>
              </w:rPr>
            </w:pPr>
            <w:r>
              <w:rPr>
                <w:rFonts w:hint="eastAsia" w:ascii="Times New Roman"/>
                <w:b/>
                <w:sz w:val="21"/>
                <w:szCs w:val="21"/>
              </w:rPr>
              <w:t>合作者/项目排名</w:t>
            </w:r>
          </w:p>
        </w:tc>
        <w:tc>
          <w:tcPr>
            <w:tcW w:w="1134" w:type="dxa"/>
            <w:vAlign w:val="center"/>
          </w:tcPr>
          <w:p w14:paraId="2D6852A1">
            <w:pPr>
              <w:pStyle w:val="2"/>
              <w:adjustRightInd w:val="0"/>
              <w:snapToGrid w:val="0"/>
              <w:ind w:firstLine="0" w:firstLineChars="0"/>
              <w:jc w:val="center"/>
              <w:rPr>
                <w:rFonts w:ascii="Times New Roman"/>
                <w:b/>
                <w:sz w:val="21"/>
                <w:szCs w:val="21"/>
              </w:rPr>
            </w:pPr>
            <w:r>
              <w:rPr>
                <w:rFonts w:hint="eastAsia" w:ascii="Times New Roman"/>
                <w:b/>
                <w:sz w:val="21"/>
                <w:szCs w:val="21"/>
              </w:rPr>
              <w:t>合作起始时间</w:t>
            </w:r>
          </w:p>
        </w:tc>
        <w:tc>
          <w:tcPr>
            <w:tcW w:w="1134" w:type="dxa"/>
            <w:vAlign w:val="center"/>
          </w:tcPr>
          <w:p w14:paraId="19C7FB7C">
            <w:pPr>
              <w:pStyle w:val="2"/>
              <w:adjustRightInd w:val="0"/>
              <w:snapToGrid w:val="0"/>
              <w:ind w:firstLine="0" w:firstLineChars="0"/>
              <w:jc w:val="center"/>
              <w:rPr>
                <w:rFonts w:ascii="Times New Roman"/>
                <w:b/>
                <w:sz w:val="21"/>
                <w:szCs w:val="21"/>
              </w:rPr>
            </w:pPr>
            <w:r>
              <w:rPr>
                <w:rFonts w:hint="eastAsia" w:ascii="Times New Roman"/>
                <w:b/>
                <w:sz w:val="21"/>
                <w:szCs w:val="21"/>
              </w:rPr>
              <w:t>合作完成时间</w:t>
            </w:r>
          </w:p>
        </w:tc>
        <w:tc>
          <w:tcPr>
            <w:tcW w:w="2977" w:type="dxa"/>
            <w:vAlign w:val="center"/>
          </w:tcPr>
          <w:p w14:paraId="1636A6E2">
            <w:pPr>
              <w:pStyle w:val="2"/>
              <w:adjustRightInd w:val="0"/>
              <w:snapToGrid w:val="0"/>
              <w:ind w:firstLine="0" w:firstLineChars="0"/>
              <w:jc w:val="center"/>
              <w:rPr>
                <w:rFonts w:ascii="Times New Roman"/>
                <w:b/>
                <w:sz w:val="21"/>
                <w:szCs w:val="21"/>
              </w:rPr>
            </w:pPr>
            <w:r>
              <w:rPr>
                <w:rFonts w:hint="eastAsia" w:ascii="Times New Roman"/>
                <w:b/>
                <w:sz w:val="21"/>
                <w:szCs w:val="21"/>
              </w:rPr>
              <w:t>合作成果</w:t>
            </w:r>
          </w:p>
        </w:tc>
        <w:tc>
          <w:tcPr>
            <w:tcW w:w="1310" w:type="dxa"/>
            <w:vAlign w:val="center"/>
          </w:tcPr>
          <w:p w14:paraId="49ACEF03">
            <w:pPr>
              <w:pStyle w:val="2"/>
              <w:adjustRightInd w:val="0"/>
              <w:snapToGrid w:val="0"/>
              <w:ind w:firstLine="0" w:firstLineChars="0"/>
              <w:jc w:val="center"/>
              <w:rPr>
                <w:rFonts w:ascii="Times New Roman"/>
                <w:b/>
                <w:sz w:val="21"/>
                <w:szCs w:val="21"/>
              </w:rPr>
            </w:pPr>
            <w:r>
              <w:rPr>
                <w:rFonts w:ascii="Times New Roman"/>
                <w:b/>
                <w:sz w:val="21"/>
                <w:szCs w:val="21"/>
              </w:rPr>
              <w:t>证明材料</w:t>
            </w:r>
          </w:p>
        </w:tc>
      </w:tr>
      <w:tr w14:paraId="23753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875" w:type="dxa"/>
            <w:vAlign w:val="center"/>
          </w:tcPr>
          <w:p w14:paraId="70C2723D">
            <w:pPr>
              <w:pStyle w:val="2"/>
              <w:adjustRightInd w:val="0"/>
              <w:snapToGrid w:val="0"/>
              <w:ind w:firstLine="0" w:firstLineChars="0"/>
              <w:jc w:val="center"/>
              <w:rPr>
                <w:rFonts w:ascii="Times New Roman"/>
                <w:b/>
                <w:sz w:val="21"/>
                <w:szCs w:val="21"/>
              </w:rPr>
            </w:pPr>
            <w:r>
              <w:rPr>
                <w:rFonts w:ascii="Times New Roman"/>
                <w:bCs/>
                <w:sz w:val="21"/>
                <w:szCs w:val="21"/>
              </w:rPr>
              <w:t>1</w:t>
            </w:r>
          </w:p>
        </w:tc>
        <w:tc>
          <w:tcPr>
            <w:tcW w:w="1242" w:type="dxa"/>
            <w:vAlign w:val="center"/>
          </w:tcPr>
          <w:p w14:paraId="6EA580CC">
            <w:pPr>
              <w:pStyle w:val="2"/>
              <w:adjustRightInd w:val="0"/>
              <w:snapToGrid w:val="0"/>
              <w:ind w:firstLine="0" w:firstLineChars="0"/>
              <w:jc w:val="center"/>
              <w:rPr>
                <w:rFonts w:ascii="Times New Roman"/>
                <w:b/>
                <w:sz w:val="21"/>
                <w:szCs w:val="21"/>
              </w:rPr>
            </w:pPr>
            <w:r>
              <w:rPr>
                <w:rFonts w:hint="eastAsia"/>
                <w:bCs/>
                <w:sz w:val="21"/>
                <w:szCs w:val="21"/>
              </w:rPr>
              <w:t>共同制定标准</w:t>
            </w:r>
          </w:p>
        </w:tc>
        <w:tc>
          <w:tcPr>
            <w:tcW w:w="1417" w:type="dxa"/>
            <w:vAlign w:val="center"/>
          </w:tcPr>
          <w:p w14:paraId="7622923F">
            <w:pPr>
              <w:pStyle w:val="2"/>
              <w:adjustRightInd w:val="0"/>
              <w:snapToGrid w:val="0"/>
              <w:spacing w:line="240" w:lineRule="auto"/>
              <w:ind w:firstLine="0" w:firstLineChars="0"/>
              <w:jc w:val="center"/>
              <w:rPr>
                <w:rFonts w:ascii="Times New Roman"/>
                <w:bCs/>
                <w:sz w:val="21"/>
                <w:szCs w:val="21"/>
              </w:rPr>
            </w:pPr>
            <w:r>
              <w:rPr>
                <w:rFonts w:ascii="Times New Roman"/>
                <w:bCs/>
                <w:sz w:val="21"/>
                <w:szCs w:val="21"/>
              </w:rPr>
              <w:t>赵西宁/1</w:t>
            </w:r>
          </w:p>
          <w:p w14:paraId="27516117">
            <w:pPr>
              <w:pStyle w:val="2"/>
              <w:adjustRightInd w:val="0"/>
              <w:snapToGrid w:val="0"/>
              <w:spacing w:line="240" w:lineRule="auto"/>
              <w:ind w:firstLine="0" w:firstLineChars="0"/>
              <w:jc w:val="center"/>
              <w:rPr>
                <w:rFonts w:ascii="Times New Roman"/>
                <w:bCs/>
                <w:sz w:val="21"/>
                <w:szCs w:val="21"/>
              </w:rPr>
            </w:pPr>
            <w:r>
              <w:rPr>
                <w:rFonts w:ascii="Times New Roman"/>
                <w:bCs/>
                <w:sz w:val="21"/>
                <w:szCs w:val="21"/>
              </w:rPr>
              <w:t>高晓东/2</w:t>
            </w:r>
          </w:p>
          <w:p w14:paraId="78067FE6">
            <w:pPr>
              <w:pStyle w:val="2"/>
              <w:spacing w:line="240" w:lineRule="auto"/>
              <w:ind w:firstLine="0" w:firstLineChars="0"/>
              <w:jc w:val="center"/>
              <w:rPr>
                <w:rFonts w:ascii="Times New Roman"/>
                <w:bCs/>
                <w:sz w:val="21"/>
                <w:szCs w:val="21"/>
              </w:rPr>
            </w:pPr>
            <w:r>
              <w:rPr>
                <w:rFonts w:ascii="Times New Roman"/>
                <w:bCs/>
                <w:sz w:val="21"/>
                <w:szCs w:val="21"/>
              </w:rPr>
              <w:t>吴普特/3</w:t>
            </w:r>
          </w:p>
          <w:p w14:paraId="2C65A4E0">
            <w:pPr>
              <w:pStyle w:val="2"/>
              <w:spacing w:line="240" w:lineRule="auto"/>
              <w:ind w:firstLine="0" w:firstLineChars="0"/>
              <w:jc w:val="center"/>
              <w:rPr>
                <w:rFonts w:ascii="Times New Roman"/>
                <w:bCs/>
                <w:sz w:val="21"/>
                <w:szCs w:val="21"/>
              </w:rPr>
            </w:pPr>
            <w:r>
              <w:rPr>
                <w:rFonts w:ascii="Times New Roman"/>
                <w:bCs/>
                <w:sz w:val="21"/>
                <w:szCs w:val="21"/>
              </w:rPr>
              <w:t>高建恩/</w:t>
            </w:r>
            <w:r>
              <w:rPr>
                <w:rFonts w:hint="eastAsia" w:ascii="Times New Roman"/>
                <w:bCs/>
                <w:sz w:val="21"/>
                <w:szCs w:val="21"/>
              </w:rPr>
              <w:t>4</w:t>
            </w:r>
          </w:p>
          <w:p w14:paraId="5272E4D7">
            <w:pPr>
              <w:pStyle w:val="2"/>
              <w:spacing w:line="240" w:lineRule="auto"/>
              <w:ind w:firstLine="0" w:firstLineChars="0"/>
              <w:jc w:val="center"/>
              <w:rPr>
                <w:rFonts w:ascii="Times New Roman"/>
                <w:bCs/>
                <w:sz w:val="21"/>
                <w:szCs w:val="21"/>
              </w:rPr>
            </w:pPr>
            <w:r>
              <w:rPr>
                <w:rFonts w:ascii="Times New Roman"/>
                <w:bCs/>
                <w:sz w:val="21"/>
                <w:szCs w:val="21"/>
              </w:rPr>
              <w:t>吴勇/</w:t>
            </w:r>
            <w:r>
              <w:rPr>
                <w:rFonts w:hint="eastAsia" w:ascii="Times New Roman"/>
                <w:bCs/>
                <w:sz w:val="21"/>
                <w:szCs w:val="21"/>
              </w:rPr>
              <w:t>5</w:t>
            </w:r>
          </w:p>
          <w:p w14:paraId="1CC1E02D">
            <w:pPr>
              <w:pStyle w:val="2"/>
              <w:spacing w:line="240" w:lineRule="auto"/>
              <w:ind w:firstLine="0" w:firstLineChars="0"/>
              <w:jc w:val="center"/>
              <w:rPr>
                <w:rFonts w:ascii="Times New Roman"/>
                <w:bCs/>
                <w:sz w:val="21"/>
                <w:szCs w:val="21"/>
              </w:rPr>
            </w:pPr>
            <w:r>
              <w:rPr>
                <w:rFonts w:ascii="Times New Roman"/>
                <w:bCs/>
                <w:sz w:val="21"/>
                <w:szCs w:val="21"/>
              </w:rPr>
              <w:t>蔡耀辉/</w:t>
            </w:r>
            <w:r>
              <w:rPr>
                <w:rFonts w:hint="eastAsia" w:ascii="Times New Roman"/>
                <w:bCs/>
                <w:sz w:val="21"/>
                <w:szCs w:val="21"/>
              </w:rPr>
              <w:t>6</w:t>
            </w:r>
          </w:p>
          <w:p w14:paraId="5E4B0F03">
            <w:pPr>
              <w:pStyle w:val="2"/>
              <w:adjustRightInd w:val="0"/>
              <w:snapToGrid w:val="0"/>
              <w:ind w:firstLine="0" w:firstLineChars="0"/>
              <w:jc w:val="center"/>
              <w:rPr>
                <w:rFonts w:ascii="Times New Roman"/>
                <w:b/>
                <w:sz w:val="21"/>
                <w:szCs w:val="21"/>
              </w:rPr>
            </w:pPr>
            <w:r>
              <w:rPr>
                <w:rFonts w:ascii="Times New Roman"/>
                <w:bCs/>
                <w:sz w:val="21"/>
                <w:szCs w:val="21"/>
              </w:rPr>
              <w:t>路树国/1</w:t>
            </w:r>
            <w:r>
              <w:rPr>
                <w:rFonts w:hint="eastAsia" w:ascii="Times New Roman"/>
                <w:bCs/>
                <w:sz w:val="21"/>
                <w:szCs w:val="21"/>
              </w:rPr>
              <w:t>5</w:t>
            </w:r>
          </w:p>
        </w:tc>
        <w:tc>
          <w:tcPr>
            <w:tcW w:w="1134" w:type="dxa"/>
            <w:vAlign w:val="center"/>
          </w:tcPr>
          <w:p w14:paraId="008BDE81">
            <w:pPr>
              <w:pStyle w:val="2"/>
              <w:adjustRightInd w:val="0"/>
              <w:snapToGrid w:val="0"/>
              <w:ind w:firstLine="0" w:firstLineChars="0"/>
              <w:jc w:val="center"/>
              <w:rPr>
                <w:rFonts w:ascii="Times New Roman"/>
                <w:b/>
                <w:sz w:val="21"/>
                <w:szCs w:val="21"/>
              </w:rPr>
            </w:pPr>
            <w:r>
              <w:rPr>
                <w:rFonts w:hint="eastAsia" w:ascii="Times New Roman"/>
                <w:bCs/>
                <w:sz w:val="21"/>
                <w:szCs w:val="21"/>
              </w:rPr>
              <w:t>2006</w:t>
            </w:r>
          </w:p>
        </w:tc>
        <w:tc>
          <w:tcPr>
            <w:tcW w:w="1134" w:type="dxa"/>
            <w:vAlign w:val="center"/>
          </w:tcPr>
          <w:p w14:paraId="10E3AA5F">
            <w:pPr>
              <w:pStyle w:val="2"/>
              <w:adjustRightInd w:val="0"/>
              <w:snapToGrid w:val="0"/>
              <w:ind w:firstLine="0" w:firstLineChars="0"/>
              <w:jc w:val="center"/>
              <w:rPr>
                <w:rFonts w:ascii="Times New Roman"/>
                <w:b/>
                <w:sz w:val="21"/>
                <w:szCs w:val="21"/>
              </w:rPr>
            </w:pPr>
            <w:r>
              <w:rPr>
                <w:rFonts w:hint="eastAsia" w:ascii="Times New Roman"/>
                <w:bCs/>
                <w:sz w:val="21"/>
                <w:szCs w:val="21"/>
              </w:rPr>
              <w:t>2020</w:t>
            </w:r>
          </w:p>
        </w:tc>
        <w:tc>
          <w:tcPr>
            <w:tcW w:w="2977" w:type="dxa"/>
            <w:vAlign w:val="center"/>
          </w:tcPr>
          <w:p w14:paraId="090BB823">
            <w:pPr>
              <w:pStyle w:val="2"/>
              <w:adjustRightInd w:val="0"/>
              <w:snapToGrid w:val="0"/>
              <w:ind w:firstLine="0" w:firstLineChars="0"/>
              <w:jc w:val="center"/>
              <w:rPr>
                <w:rFonts w:ascii="Times New Roman"/>
                <w:b/>
                <w:sz w:val="21"/>
                <w:szCs w:val="21"/>
              </w:rPr>
            </w:pPr>
            <w:r>
              <w:rPr>
                <w:rFonts w:hint="eastAsia"/>
                <w:bCs/>
                <w:sz w:val="21"/>
                <w:szCs w:val="21"/>
              </w:rPr>
              <w:t>陕西省地方标准：半干旱区苹果园间作豆菜技术规范</w:t>
            </w:r>
          </w:p>
        </w:tc>
        <w:tc>
          <w:tcPr>
            <w:tcW w:w="1310" w:type="dxa"/>
            <w:vAlign w:val="center"/>
          </w:tcPr>
          <w:p w14:paraId="21A3C97B">
            <w:pPr>
              <w:pStyle w:val="2"/>
              <w:adjustRightInd w:val="0"/>
              <w:snapToGrid w:val="0"/>
              <w:ind w:firstLine="0" w:firstLineChars="0"/>
              <w:jc w:val="center"/>
              <w:rPr>
                <w:rFonts w:ascii="Times New Roman"/>
                <w:b/>
                <w:sz w:val="21"/>
                <w:szCs w:val="21"/>
              </w:rPr>
            </w:pPr>
            <w:r>
              <w:rPr>
                <w:rFonts w:hint="eastAsia" w:ascii="Times New Roman"/>
                <w:bCs/>
                <w:sz w:val="21"/>
                <w:szCs w:val="21"/>
              </w:rPr>
              <w:t>标准</w:t>
            </w:r>
          </w:p>
        </w:tc>
      </w:tr>
      <w:tr w14:paraId="619D2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875" w:type="dxa"/>
            <w:vAlign w:val="center"/>
          </w:tcPr>
          <w:p w14:paraId="3FB5918E">
            <w:pPr>
              <w:pStyle w:val="2"/>
              <w:adjustRightInd w:val="0"/>
              <w:snapToGrid w:val="0"/>
              <w:ind w:firstLine="0" w:firstLineChars="0"/>
              <w:jc w:val="center"/>
              <w:rPr>
                <w:rFonts w:ascii="Times New Roman"/>
                <w:bCs/>
                <w:sz w:val="21"/>
                <w:szCs w:val="21"/>
              </w:rPr>
            </w:pPr>
            <w:r>
              <w:rPr>
                <w:rFonts w:ascii="Times New Roman"/>
                <w:bCs/>
                <w:sz w:val="21"/>
                <w:szCs w:val="21"/>
              </w:rPr>
              <w:t>2</w:t>
            </w:r>
          </w:p>
        </w:tc>
        <w:tc>
          <w:tcPr>
            <w:tcW w:w="1242" w:type="dxa"/>
            <w:vAlign w:val="center"/>
          </w:tcPr>
          <w:p w14:paraId="339DC343">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共同制定标准</w:t>
            </w:r>
          </w:p>
        </w:tc>
        <w:tc>
          <w:tcPr>
            <w:tcW w:w="1417" w:type="dxa"/>
            <w:vAlign w:val="center"/>
          </w:tcPr>
          <w:p w14:paraId="51BEC103">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赵西宁/1</w:t>
            </w:r>
          </w:p>
          <w:p w14:paraId="1DFF6942">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高晓东/2</w:t>
            </w:r>
          </w:p>
          <w:p w14:paraId="6A75C24B">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蔡耀辉/6</w:t>
            </w:r>
          </w:p>
          <w:p w14:paraId="50676B6C">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高学睿/8</w:t>
            </w:r>
          </w:p>
          <w:p w14:paraId="4658B08A">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任利宇/11</w:t>
            </w:r>
          </w:p>
        </w:tc>
        <w:tc>
          <w:tcPr>
            <w:tcW w:w="1134" w:type="dxa"/>
            <w:vAlign w:val="center"/>
          </w:tcPr>
          <w:p w14:paraId="537977BF">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2013</w:t>
            </w:r>
          </w:p>
        </w:tc>
        <w:tc>
          <w:tcPr>
            <w:tcW w:w="1134" w:type="dxa"/>
            <w:vAlign w:val="center"/>
          </w:tcPr>
          <w:p w14:paraId="437DEA76">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2023</w:t>
            </w:r>
          </w:p>
        </w:tc>
        <w:tc>
          <w:tcPr>
            <w:tcW w:w="2977" w:type="dxa"/>
            <w:vAlign w:val="center"/>
          </w:tcPr>
          <w:p w14:paraId="75F3BD84">
            <w:pPr>
              <w:pStyle w:val="2"/>
              <w:adjustRightInd w:val="0"/>
              <w:snapToGrid w:val="0"/>
              <w:spacing w:line="240" w:lineRule="auto"/>
              <w:ind w:firstLine="0" w:firstLineChars="0"/>
              <w:rPr>
                <w:rFonts w:ascii="Times New Roman"/>
                <w:bCs/>
                <w:sz w:val="21"/>
                <w:szCs w:val="21"/>
              </w:rPr>
            </w:pPr>
            <w:r>
              <w:rPr>
                <w:rFonts w:hint="eastAsia" w:ascii="Times New Roman"/>
                <w:bCs/>
                <w:sz w:val="21"/>
                <w:szCs w:val="21"/>
              </w:rPr>
              <w:t>陕西省地方标准：黄土高原苹果园光伏提水集雨微灌技术规范</w:t>
            </w:r>
          </w:p>
        </w:tc>
        <w:tc>
          <w:tcPr>
            <w:tcW w:w="1310" w:type="dxa"/>
            <w:vAlign w:val="center"/>
          </w:tcPr>
          <w:p w14:paraId="22BA56B5">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标准</w:t>
            </w:r>
          </w:p>
        </w:tc>
      </w:tr>
      <w:tr w14:paraId="06F8B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75" w:type="dxa"/>
            <w:vAlign w:val="center"/>
          </w:tcPr>
          <w:p w14:paraId="0630CD4D">
            <w:pPr>
              <w:pStyle w:val="2"/>
              <w:ind w:firstLine="0" w:firstLineChars="0"/>
              <w:jc w:val="center"/>
              <w:rPr>
                <w:rFonts w:ascii="Times New Roman"/>
                <w:bCs/>
                <w:sz w:val="21"/>
                <w:szCs w:val="21"/>
              </w:rPr>
            </w:pPr>
            <w:r>
              <w:rPr>
                <w:rFonts w:ascii="Times New Roman"/>
                <w:bCs/>
                <w:sz w:val="21"/>
                <w:szCs w:val="21"/>
              </w:rPr>
              <w:t>3</w:t>
            </w:r>
          </w:p>
        </w:tc>
        <w:tc>
          <w:tcPr>
            <w:tcW w:w="1242" w:type="dxa"/>
            <w:vAlign w:val="center"/>
          </w:tcPr>
          <w:p w14:paraId="1940AB36">
            <w:pPr>
              <w:pStyle w:val="2"/>
              <w:spacing w:line="240" w:lineRule="auto"/>
              <w:ind w:firstLine="0" w:firstLineChars="0"/>
              <w:jc w:val="center"/>
              <w:rPr>
                <w:bCs/>
                <w:sz w:val="21"/>
                <w:szCs w:val="21"/>
              </w:rPr>
            </w:pPr>
            <w:r>
              <w:rPr>
                <w:rFonts w:hint="eastAsia"/>
                <w:bCs/>
                <w:sz w:val="21"/>
                <w:szCs w:val="21"/>
              </w:rPr>
              <w:t>共同制定标准</w:t>
            </w:r>
          </w:p>
        </w:tc>
        <w:tc>
          <w:tcPr>
            <w:tcW w:w="1417" w:type="dxa"/>
            <w:vAlign w:val="center"/>
          </w:tcPr>
          <w:p w14:paraId="56E7206A">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赵西宁/1</w:t>
            </w:r>
          </w:p>
          <w:p w14:paraId="3790AED4">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高建恩/4</w:t>
            </w:r>
          </w:p>
          <w:p w14:paraId="60F4FED9">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高哲/13</w:t>
            </w:r>
          </w:p>
        </w:tc>
        <w:tc>
          <w:tcPr>
            <w:tcW w:w="1134" w:type="dxa"/>
            <w:vAlign w:val="center"/>
          </w:tcPr>
          <w:p w14:paraId="31E1A892">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2015</w:t>
            </w:r>
          </w:p>
        </w:tc>
        <w:tc>
          <w:tcPr>
            <w:tcW w:w="1134" w:type="dxa"/>
            <w:vAlign w:val="center"/>
          </w:tcPr>
          <w:p w14:paraId="390CA56F">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2023</w:t>
            </w:r>
          </w:p>
        </w:tc>
        <w:tc>
          <w:tcPr>
            <w:tcW w:w="2977" w:type="dxa"/>
            <w:vAlign w:val="center"/>
          </w:tcPr>
          <w:p w14:paraId="3533563C">
            <w:pPr>
              <w:pStyle w:val="2"/>
              <w:spacing w:line="240" w:lineRule="auto"/>
              <w:ind w:firstLine="0" w:firstLineChars="0"/>
              <w:rPr>
                <w:bCs/>
                <w:sz w:val="21"/>
                <w:szCs w:val="21"/>
              </w:rPr>
            </w:pPr>
            <w:r>
              <w:rPr>
                <w:rFonts w:hint="eastAsia"/>
                <w:bCs/>
                <w:sz w:val="21"/>
                <w:szCs w:val="21"/>
              </w:rPr>
              <w:t>陕西省地方标准：</w:t>
            </w:r>
            <w:r>
              <w:rPr>
                <w:rFonts w:hint="eastAsia" w:ascii="宋体" w:hAnsi="宋体"/>
                <w:color w:val="0D0D0D"/>
                <w:sz w:val="21"/>
                <w:szCs w:val="21"/>
              </w:rPr>
              <w:t>黄土丘陵沟壑区沟道土地整治及控制工程技术规范</w:t>
            </w:r>
          </w:p>
        </w:tc>
        <w:tc>
          <w:tcPr>
            <w:tcW w:w="1310" w:type="dxa"/>
            <w:vAlign w:val="center"/>
          </w:tcPr>
          <w:p w14:paraId="0D801D82">
            <w:pPr>
              <w:pStyle w:val="2"/>
              <w:spacing w:line="240" w:lineRule="auto"/>
              <w:ind w:firstLine="0" w:firstLineChars="0"/>
              <w:jc w:val="center"/>
              <w:rPr>
                <w:rFonts w:ascii="Times New Roman"/>
                <w:bCs/>
                <w:sz w:val="21"/>
                <w:szCs w:val="21"/>
              </w:rPr>
            </w:pPr>
            <w:r>
              <w:rPr>
                <w:rFonts w:hint="eastAsia" w:ascii="Times New Roman"/>
                <w:bCs/>
                <w:sz w:val="21"/>
                <w:szCs w:val="21"/>
              </w:rPr>
              <w:t>标准</w:t>
            </w:r>
          </w:p>
        </w:tc>
      </w:tr>
      <w:tr w14:paraId="3439D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75" w:type="dxa"/>
            <w:vAlign w:val="center"/>
          </w:tcPr>
          <w:p w14:paraId="38AB5255">
            <w:pPr>
              <w:pStyle w:val="2"/>
              <w:ind w:firstLine="0" w:firstLineChars="0"/>
              <w:jc w:val="center"/>
              <w:rPr>
                <w:rFonts w:ascii="Times New Roman"/>
                <w:bCs/>
                <w:sz w:val="21"/>
                <w:szCs w:val="21"/>
              </w:rPr>
            </w:pPr>
            <w:r>
              <w:rPr>
                <w:rFonts w:hint="eastAsia" w:ascii="Times New Roman"/>
                <w:bCs/>
                <w:sz w:val="21"/>
                <w:szCs w:val="21"/>
              </w:rPr>
              <w:t>4</w:t>
            </w:r>
          </w:p>
        </w:tc>
        <w:tc>
          <w:tcPr>
            <w:tcW w:w="1242" w:type="dxa"/>
            <w:vAlign w:val="center"/>
          </w:tcPr>
          <w:p w14:paraId="1F825089">
            <w:pPr>
              <w:pStyle w:val="2"/>
              <w:spacing w:line="240" w:lineRule="auto"/>
              <w:ind w:firstLine="0" w:firstLineChars="0"/>
              <w:jc w:val="center"/>
              <w:rPr>
                <w:bCs/>
                <w:sz w:val="21"/>
                <w:szCs w:val="21"/>
              </w:rPr>
            </w:pPr>
            <w:r>
              <w:rPr>
                <w:rFonts w:hint="eastAsia"/>
                <w:bCs/>
                <w:sz w:val="21"/>
                <w:szCs w:val="21"/>
              </w:rPr>
              <w:t>共同发表论文</w:t>
            </w:r>
          </w:p>
        </w:tc>
        <w:tc>
          <w:tcPr>
            <w:tcW w:w="1417" w:type="dxa"/>
            <w:vAlign w:val="center"/>
          </w:tcPr>
          <w:p w14:paraId="3684CE48">
            <w:pPr>
              <w:pStyle w:val="2"/>
              <w:adjustRightInd w:val="0"/>
              <w:snapToGrid w:val="0"/>
              <w:spacing w:line="240" w:lineRule="auto"/>
              <w:ind w:firstLine="0" w:firstLineChars="0"/>
              <w:jc w:val="center"/>
              <w:rPr>
                <w:rFonts w:ascii="Times New Roman"/>
                <w:bCs/>
                <w:sz w:val="21"/>
                <w:szCs w:val="21"/>
              </w:rPr>
            </w:pPr>
            <w:r>
              <w:rPr>
                <w:rFonts w:ascii="Times New Roman"/>
                <w:bCs/>
                <w:sz w:val="21"/>
                <w:szCs w:val="21"/>
              </w:rPr>
              <w:t>赵西宁/1</w:t>
            </w:r>
          </w:p>
          <w:p w14:paraId="14707ED6">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吴普特/3</w:t>
            </w:r>
          </w:p>
          <w:p w14:paraId="65586073">
            <w:pPr>
              <w:pStyle w:val="2"/>
              <w:adjustRightInd w:val="0"/>
              <w:snapToGrid w:val="0"/>
              <w:spacing w:line="240" w:lineRule="auto"/>
              <w:ind w:firstLine="0" w:firstLineChars="0"/>
              <w:jc w:val="center"/>
              <w:rPr>
                <w:rFonts w:ascii="Times New Roman"/>
                <w:bCs/>
                <w:sz w:val="21"/>
                <w:szCs w:val="21"/>
              </w:rPr>
            </w:pPr>
            <w:r>
              <w:rPr>
                <w:rFonts w:ascii="Times New Roman"/>
                <w:bCs/>
                <w:sz w:val="21"/>
                <w:szCs w:val="21"/>
              </w:rPr>
              <w:t>孙世坤/7</w:t>
            </w:r>
          </w:p>
        </w:tc>
        <w:tc>
          <w:tcPr>
            <w:tcW w:w="1134" w:type="dxa"/>
            <w:vAlign w:val="center"/>
          </w:tcPr>
          <w:p w14:paraId="0A78FCF7">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2013</w:t>
            </w:r>
          </w:p>
        </w:tc>
        <w:tc>
          <w:tcPr>
            <w:tcW w:w="1134" w:type="dxa"/>
            <w:vAlign w:val="center"/>
          </w:tcPr>
          <w:p w14:paraId="5E8D3365">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2023</w:t>
            </w:r>
          </w:p>
        </w:tc>
        <w:tc>
          <w:tcPr>
            <w:tcW w:w="2977" w:type="dxa"/>
            <w:vAlign w:val="center"/>
          </w:tcPr>
          <w:p w14:paraId="69F99536">
            <w:pPr>
              <w:pStyle w:val="2"/>
              <w:spacing w:line="240" w:lineRule="auto"/>
              <w:ind w:firstLine="0" w:firstLineChars="0"/>
              <w:rPr>
                <w:rFonts w:ascii="Times New Roman"/>
                <w:bCs/>
                <w:sz w:val="21"/>
                <w:szCs w:val="21"/>
              </w:rPr>
            </w:pPr>
            <w:r>
              <w:rPr>
                <w:rFonts w:hint="eastAsia" w:ascii="Times New Roman"/>
                <w:bCs/>
                <w:sz w:val="21"/>
                <w:szCs w:val="21"/>
              </w:rPr>
              <w:t>论文：</w:t>
            </w:r>
            <w:r>
              <w:rPr>
                <w:rFonts w:ascii="Times New Roman"/>
                <w:bCs/>
                <w:sz w:val="21"/>
                <w:szCs w:val="21"/>
              </w:rPr>
              <w:t>Evaluation of agricultural water demand under future climate change scenarios in the Loess Plateau of Northern Shaanxi, China</w:t>
            </w:r>
          </w:p>
        </w:tc>
        <w:tc>
          <w:tcPr>
            <w:tcW w:w="1310" w:type="dxa"/>
            <w:vAlign w:val="center"/>
          </w:tcPr>
          <w:p w14:paraId="26DE2B8F">
            <w:pPr>
              <w:pStyle w:val="2"/>
              <w:spacing w:line="240" w:lineRule="auto"/>
              <w:ind w:firstLine="0" w:firstLineChars="0"/>
              <w:jc w:val="center"/>
              <w:rPr>
                <w:rFonts w:ascii="Times New Roman"/>
                <w:bCs/>
                <w:sz w:val="21"/>
                <w:szCs w:val="21"/>
              </w:rPr>
            </w:pPr>
            <w:r>
              <w:rPr>
                <w:rFonts w:hint="eastAsia" w:ascii="Times New Roman"/>
                <w:bCs/>
                <w:sz w:val="21"/>
                <w:szCs w:val="21"/>
              </w:rPr>
              <w:t>论文</w:t>
            </w:r>
          </w:p>
        </w:tc>
      </w:tr>
      <w:tr w14:paraId="098B1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75" w:type="dxa"/>
            <w:vAlign w:val="center"/>
          </w:tcPr>
          <w:p w14:paraId="37B42CFC">
            <w:pPr>
              <w:pStyle w:val="2"/>
              <w:ind w:firstLine="0" w:firstLineChars="0"/>
              <w:jc w:val="center"/>
              <w:rPr>
                <w:rFonts w:ascii="Times New Roman"/>
                <w:bCs/>
                <w:sz w:val="21"/>
                <w:szCs w:val="21"/>
              </w:rPr>
            </w:pPr>
            <w:r>
              <w:rPr>
                <w:rFonts w:hint="eastAsia" w:ascii="Times New Roman"/>
                <w:bCs/>
                <w:sz w:val="21"/>
                <w:szCs w:val="21"/>
              </w:rPr>
              <w:t>5</w:t>
            </w:r>
          </w:p>
        </w:tc>
        <w:tc>
          <w:tcPr>
            <w:tcW w:w="1242" w:type="dxa"/>
            <w:vAlign w:val="center"/>
          </w:tcPr>
          <w:p w14:paraId="162E8A07">
            <w:pPr>
              <w:pStyle w:val="2"/>
              <w:spacing w:line="240" w:lineRule="auto"/>
              <w:ind w:firstLine="0" w:firstLineChars="0"/>
              <w:jc w:val="center"/>
              <w:rPr>
                <w:bCs/>
                <w:sz w:val="21"/>
                <w:szCs w:val="21"/>
              </w:rPr>
            </w:pPr>
            <w:r>
              <w:rPr>
                <w:rFonts w:hint="eastAsia"/>
                <w:bCs/>
                <w:sz w:val="21"/>
                <w:szCs w:val="21"/>
              </w:rPr>
              <w:t>共同发表论文</w:t>
            </w:r>
          </w:p>
        </w:tc>
        <w:tc>
          <w:tcPr>
            <w:tcW w:w="1417" w:type="dxa"/>
            <w:vAlign w:val="center"/>
          </w:tcPr>
          <w:p w14:paraId="52CEA9A7">
            <w:pPr>
              <w:pStyle w:val="2"/>
              <w:adjustRightInd w:val="0"/>
              <w:snapToGrid w:val="0"/>
              <w:spacing w:line="240" w:lineRule="auto"/>
              <w:ind w:firstLine="0" w:firstLineChars="0"/>
              <w:jc w:val="center"/>
              <w:rPr>
                <w:rFonts w:ascii="Times New Roman"/>
                <w:bCs/>
                <w:sz w:val="21"/>
                <w:szCs w:val="21"/>
              </w:rPr>
            </w:pPr>
            <w:r>
              <w:rPr>
                <w:rFonts w:ascii="Times New Roman"/>
                <w:bCs/>
                <w:sz w:val="21"/>
                <w:szCs w:val="21"/>
              </w:rPr>
              <w:t>赵西宁/1</w:t>
            </w:r>
          </w:p>
          <w:p w14:paraId="5D4F4AAD">
            <w:pPr>
              <w:pStyle w:val="2"/>
              <w:adjustRightInd w:val="0"/>
              <w:snapToGrid w:val="0"/>
              <w:spacing w:line="240" w:lineRule="auto"/>
              <w:ind w:firstLine="0" w:firstLineChars="0"/>
              <w:jc w:val="center"/>
              <w:rPr>
                <w:rFonts w:ascii="Times New Roman"/>
                <w:bCs/>
                <w:sz w:val="21"/>
                <w:szCs w:val="21"/>
              </w:rPr>
            </w:pPr>
            <w:r>
              <w:rPr>
                <w:rFonts w:ascii="Times New Roman"/>
                <w:bCs/>
                <w:sz w:val="21"/>
                <w:szCs w:val="21"/>
              </w:rPr>
              <w:t>高晓东/2</w:t>
            </w:r>
          </w:p>
          <w:p w14:paraId="45F0B4FA">
            <w:pPr>
              <w:pStyle w:val="2"/>
              <w:spacing w:line="240" w:lineRule="auto"/>
              <w:ind w:firstLine="0" w:firstLineChars="0"/>
              <w:jc w:val="center"/>
              <w:rPr>
                <w:rFonts w:ascii="Times New Roman"/>
                <w:bCs/>
                <w:sz w:val="21"/>
                <w:szCs w:val="21"/>
              </w:rPr>
            </w:pPr>
            <w:r>
              <w:rPr>
                <w:rFonts w:ascii="Times New Roman"/>
                <w:bCs/>
                <w:sz w:val="21"/>
                <w:szCs w:val="21"/>
              </w:rPr>
              <w:t>蔡耀辉/6</w:t>
            </w:r>
          </w:p>
          <w:p w14:paraId="1271F727">
            <w:pPr>
              <w:pStyle w:val="2"/>
              <w:spacing w:line="240" w:lineRule="auto"/>
              <w:ind w:firstLine="0" w:firstLineChars="0"/>
              <w:jc w:val="center"/>
              <w:rPr>
                <w:rFonts w:ascii="Times New Roman"/>
                <w:bCs/>
                <w:sz w:val="21"/>
                <w:szCs w:val="21"/>
              </w:rPr>
            </w:pPr>
            <w:r>
              <w:rPr>
                <w:rFonts w:ascii="Times New Roman"/>
                <w:bCs/>
                <w:sz w:val="21"/>
                <w:szCs w:val="21"/>
              </w:rPr>
              <w:t>任小龙/9</w:t>
            </w:r>
          </w:p>
        </w:tc>
        <w:tc>
          <w:tcPr>
            <w:tcW w:w="1134" w:type="dxa"/>
            <w:vAlign w:val="center"/>
          </w:tcPr>
          <w:p w14:paraId="39234705">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2013</w:t>
            </w:r>
          </w:p>
        </w:tc>
        <w:tc>
          <w:tcPr>
            <w:tcW w:w="1134" w:type="dxa"/>
            <w:vAlign w:val="center"/>
          </w:tcPr>
          <w:p w14:paraId="39D44680">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2023</w:t>
            </w:r>
          </w:p>
        </w:tc>
        <w:tc>
          <w:tcPr>
            <w:tcW w:w="2977" w:type="dxa"/>
            <w:vAlign w:val="center"/>
          </w:tcPr>
          <w:p w14:paraId="196858F8">
            <w:pPr>
              <w:pStyle w:val="2"/>
              <w:spacing w:line="240" w:lineRule="auto"/>
              <w:ind w:firstLine="0" w:firstLineChars="0"/>
              <w:rPr>
                <w:bCs/>
                <w:sz w:val="21"/>
                <w:szCs w:val="21"/>
              </w:rPr>
            </w:pPr>
            <w:r>
              <w:rPr>
                <w:rFonts w:hint="eastAsia"/>
                <w:bCs/>
                <w:sz w:val="21"/>
                <w:szCs w:val="21"/>
              </w:rPr>
              <w:t>论文：</w:t>
            </w:r>
            <w:r>
              <w:rPr>
                <w:rFonts w:ascii="Times New Roman"/>
                <w:bCs/>
                <w:sz w:val="21"/>
                <w:szCs w:val="21"/>
              </w:rPr>
              <w:t>A shift from isohydric to anisohydric water-use strategy as a result of increasing drought stress for young apple trees in a semiarid agroforestry system</w:t>
            </w:r>
          </w:p>
        </w:tc>
        <w:tc>
          <w:tcPr>
            <w:tcW w:w="1310" w:type="dxa"/>
            <w:vAlign w:val="center"/>
          </w:tcPr>
          <w:p w14:paraId="5329E6E1">
            <w:pPr>
              <w:pStyle w:val="2"/>
              <w:spacing w:line="240" w:lineRule="auto"/>
              <w:ind w:firstLine="0" w:firstLineChars="0"/>
              <w:jc w:val="center"/>
              <w:rPr>
                <w:bCs/>
                <w:sz w:val="21"/>
                <w:szCs w:val="21"/>
              </w:rPr>
            </w:pPr>
            <w:r>
              <w:rPr>
                <w:rFonts w:hint="eastAsia"/>
                <w:bCs/>
                <w:sz w:val="21"/>
                <w:szCs w:val="21"/>
              </w:rPr>
              <w:t>论文</w:t>
            </w:r>
          </w:p>
        </w:tc>
      </w:tr>
      <w:tr w14:paraId="60B35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75" w:type="dxa"/>
            <w:vAlign w:val="center"/>
          </w:tcPr>
          <w:p w14:paraId="0146AECE">
            <w:pPr>
              <w:pStyle w:val="2"/>
              <w:ind w:firstLine="0" w:firstLineChars="0"/>
              <w:jc w:val="center"/>
              <w:rPr>
                <w:rFonts w:ascii="Times New Roman"/>
                <w:bCs/>
                <w:sz w:val="21"/>
                <w:szCs w:val="21"/>
              </w:rPr>
            </w:pPr>
            <w:r>
              <w:rPr>
                <w:rFonts w:hint="eastAsia" w:ascii="Times New Roman"/>
                <w:bCs/>
                <w:sz w:val="21"/>
                <w:szCs w:val="21"/>
              </w:rPr>
              <w:t>6</w:t>
            </w:r>
          </w:p>
        </w:tc>
        <w:tc>
          <w:tcPr>
            <w:tcW w:w="1242" w:type="dxa"/>
            <w:vAlign w:val="center"/>
          </w:tcPr>
          <w:p w14:paraId="0FACB9C7">
            <w:pPr>
              <w:pStyle w:val="2"/>
              <w:spacing w:line="240" w:lineRule="auto"/>
              <w:ind w:firstLine="0" w:firstLineChars="0"/>
              <w:jc w:val="center"/>
              <w:rPr>
                <w:bCs/>
                <w:sz w:val="21"/>
                <w:szCs w:val="21"/>
              </w:rPr>
            </w:pPr>
            <w:r>
              <w:rPr>
                <w:rFonts w:hint="eastAsia"/>
                <w:bCs/>
                <w:sz w:val="21"/>
                <w:szCs w:val="21"/>
              </w:rPr>
              <w:t>共同申报专利</w:t>
            </w:r>
          </w:p>
        </w:tc>
        <w:tc>
          <w:tcPr>
            <w:tcW w:w="1417" w:type="dxa"/>
            <w:vAlign w:val="center"/>
          </w:tcPr>
          <w:p w14:paraId="1878C04E">
            <w:pPr>
              <w:pStyle w:val="2"/>
              <w:spacing w:line="240" w:lineRule="auto"/>
              <w:ind w:firstLine="0" w:firstLineChars="0"/>
              <w:jc w:val="center"/>
              <w:rPr>
                <w:rFonts w:ascii="Times New Roman"/>
                <w:bCs/>
                <w:sz w:val="21"/>
                <w:szCs w:val="21"/>
              </w:rPr>
            </w:pPr>
            <w:r>
              <w:rPr>
                <w:rFonts w:ascii="Times New Roman"/>
                <w:bCs/>
                <w:sz w:val="21"/>
                <w:szCs w:val="21"/>
              </w:rPr>
              <w:t>孙世坤/7</w:t>
            </w:r>
          </w:p>
          <w:p w14:paraId="705FCFD2">
            <w:pPr>
              <w:pStyle w:val="2"/>
              <w:spacing w:line="240" w:lineRule="auto"/>
              <w:ind w:firstLine="0" w:firstLineChars="0"/>
              <w:jc w:val="center"/>
              <w:rPr>
                <w:rFonts w:ascii="Times New Roman"/>
                <w:bCs/>
                <w:sz w:val="21"/>
                <w:szCs w:val="21"/>
              </w:rPr>
            </w:pPr>
            <w:r>
              <w:rPr>
                <w:rFonts w:ascii="Times New Roman"/>
                <w:sz w:val="21"/>
                <w:szCs w:val="21"/>
              </w:rPr>
              <w:t>战国隆/12</w:t>
            </w:r>
          </w:p>
        </w:tc>
        <w:tc>
          <w:tcPr>
            <w:tcW w:w="1134" w:type="dxa"/>
            <w:vAlign w:val="center"/>
          </w:tcPr>
          <w:p w14:paraId="26B4B067">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2016</w:t>
            </w:r>
          </w:p>
        </w:tc>
        <w:tc>
          <w:tcPr>
            <w:tcW w:w="1134" w:type="dxa"/>
            <w:vAlign w:val="center"/>
          </w:tcPr>
          <w:p w14:paraId="7CE01A15">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2023</w:t>
            </w:r>
          </w:p>
        </w:tc>
        <w:tc>
          <w:tcPr>
            <w:tcW w:w="2977" w:type="dxa"/>
            <w:vAlign w:val="center"/>
          </w:tcPr>
          <w:p w14:paraId="3C55A073">
            <w:pPr>
              <w:pStyle w:val="2"/>
              <w:adjustRightInd w:val="0"/>
              <w:snapToGrid w:val="0"/>
              <w:spacing w:line="240" w:lineRule="auto"/>
              <w:ind w:firstLine="0" w:firstLineChars="0"/>
              <w:rPr>
                <w:bCs/>
                <w:sz w:val="21"/>
                <w:szCs w:val="21"/>
              </w:rPr>
            </w:pPr>
            <w:r>
              <w:rPr>
                <w:rFonts w:hint="eastAsia"/>
                <w:bCs/>
                <w:sz w:val="21"/>
                <w:szCs w:val="21"/>
              </w:rPr>
              <w:t>发明专利：一种基于强化学习算法的微灌单元管网布置优化设计方法</w:t>
            </w:r>
          </w:p>
        </w:tc>
        <w:tc>
          <w:tcPr>
            <w:tcW w:w="1310" w:type="dxa"/>
            <w:vAlign w:val="center"/>
          </w:tcPr>
          <w:p w14:paraId="3BF92954">
            <w:pPr>
              <w:pStyle w:val="2"/>
              <w:spacing w:line="240" w:lineRule="auto"/>
              <w:ind w:firstLine="0" w:firstLineChars="0"/>
              <w:jc w:val="center"/>
              <w:rPr>
                <w:bCs/>
                <w:sz w:val="21"/>
                <w:szCs w:val="21"/>
              </w:rPr>
            </w:pPr>
            <w:r>
              <w:rPr>
                <w:rFonts w:hint="eastAsia"/>
                <w:bCs/>
                <w:sz w:val="21"/>
                <w:szCs w:val="21"/>
              </w:rPr>
              <w:t>专利</w:t>
            </w:r>
          </w:p>
        </w:tc>
      </w:tr>
      <w:tr w14:paraId="79747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75" w:type="dxa"/>
            <w:vAlign w:val="center"/>
          </w:tcPr>
          <w:p w14:paraId="37D19340">
            <w:pPr>
              <w:pStyle w:val="2"/>
              <w:ind w:firstLine="0" w:firstLineChars="0"/>
              <w:jc w:val="center"/>
              <w:rPr>
                <w:rFonts w:ascii="Times New Roman"/>
                <w:bCs/>
                <w:sz w:val="21"/>
                <w:szCs w:val="21"/>
              </w:rPr>
            </w:pPr>
            <w:r>
              <w:rPr>
                <w:rFonts w:hint="eastAsia" w:ascii="Times New Roman"/>
                <w:bCs/>
                <w:sz w:val="21"/>
                <w:szCs w:val="21"/>
              </w:rPr>
              <w:t>7</w:t>
            </w:r>
          </w:p>
        </w:tc>
        <w:tc>
          <w:tcPr>
            <w:tcW w:w="1242" w:type="dxa"/>
            <w:vAlign w:val="center"/>
          </w:tcPr>
          <w:p w14:paraId="7E0AD64A">
            <w:pPr>
              <w:pStyle w:val="2"/>
              <w:spacing w:line="240" w:lineRule="auto"/>
              <w:ind w:firstLine="0" w:firstLineChars="0"/>
              <w:jc w:val="center"/>
              <w:rPr>
                <w:bCs/>
                <w:sz w:val="21"/>
                <w:szCs w:val="21"/>
              </w:rPr>
            </w:pPr>
            <w:r>
              <w:rPr>
                <w:rFonts w:hint="eastAsia"/>
                <w:bCs/>
                <w:sz w:val="21"/>
                <w:szCs w:val="21"/>
              </w:rPr>
              <w:t>共同发表论文</w:t>
            </w:r>
          </w:p>
        </w:tc>
        <w:tc>
          <w:tcPr>
            <w:tcW w:w="1417" w:type="dxa"/>
            <w:vAlign w:val="center"/>
          </w:tcPr>
          <w:p w14:paraId="1D9D684B">
            <w:pPr>
              <w:pStyle w:val="2"/>
              <w:spacing w:line="240" w:lineRule="auto"/>
              <w:ind w:firstLine="0" w:firstLineChars="0"/>
              <w:jc w:val="center"/>
              <w:rPr>
                <w:rFonts w:ascii="Times New Roman"/>
                <w:bCs/>
                <w:sz w:val="21"/>
                <w:szCs w:val="21"/>
              </w:rPr>
            </w:pPr>
            <w:r>
              <w:rPr>
                <w:rFonts w:ascii="Times New Roman"/>
                <w:bCs/>
                <w:sz w:val="21"/>
                <w:szCs w:val="21"/>
              </w:rPr>
              <w:t>任小龙/9</w:t>
            </w:r>
          </w:p>
          <w:p w14:paraId="00CBBF23">
            <w:pPr>
              <w:pStyle w:val="2"/>
              <w:spacing w:line="240" w:lineRule="auto"/>
              <w:ind w:firstLine="0" w:firstLineChars="0"/>
              <w:jc w:val="center"/>
              <w:rPr>
                <w:bCs/>
                <w:sz w:val="21"/>
                <w:szCs w:val="21"/>
              </w:rPr>
            </w:pPr>
            <w:r>
              <w:rPr>
                <w:rFonts w:hint="eastAsia" w:ascii="Times New Roman"/>
                <w:bCs/>
                <w:sz w:val="21"/>
                <w:szCs w:val="21"/>
              </w:rPr>
              <w:t>刘恩科/10</w:t>
            </w:r>
          </w:p>
        </w:tc>
        <w:tc>
          <w:tcPr>
            <w:tcW w:w="1134" w:type="dxa"/>
            <w:vAlign w:val="center"/>
          </w:tcPr>
          <w:p w14:paraId="237044B5">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2013</w:t>
            </w:r>
          </w:p>
        </w:tc>
        <w:tc>
          <w:tcPr>
            <w:tcW w:w="1134" w:type="dxa"/>
            <w:vAlign w:val="center"/>
          </w:tcPr>
          <w:p w14:paraId="0F45E4CA">
            <w:pPr>
              <w:pStyle w:val="2"/>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2023</w:t>
            </w:r>
          </w:p>
        </w:tc>
        <w:tc>
          <w:tcPr>
            <w:tcW w:w="2977" w:type="dxa"/>
            <w:vAlign w:val="center"/>
          </w:tcPr>
          <w:p w14:paraId="2508A6ED">
            <w:pPr>
              <w:pStyle w:val="2"/>
              <w:adjustRightInd w:val="0"/>
              <w:snapToGrid w:val="0"/>
              <w:spacing w:line="240" w:lineRule="auto"/>
              <w:ind w:firstLine="0" w:firstLineChars="0"/>
              <w:rPr>
                <w:rFonts w:ascii="Times New Roman"/>
                <w:bCs/>
                <w:sz w:val="21"/>
                <w:szCs w:val="21"/>
              </w:rPr>
            </w:pPr>
            <w:r>
              <w:rPr>
                <w:rFonts w:hint="eastAsia"/>
                <w:bCs/>
                <w:sz w:val="21"/>
                <w:szCs w:val="21"/>
              </w:rPr>
              <w:t>论文：</w:t>
            </w:r>
            <w:r>
              <w:rPr>
                <w:rFonts w:ascii="Times New Roman"/>
                <w:bCs/>
                <w:sz w:val="21"/>
                <w:szCs w:val="21"/>
              </w:rPr>
              <w:t>Continuous ridge-furrow film mulching enhances maize root growth and crop yield by improving soil aggregates characteristics in a semiarid area of China: An eight-year field experiment</w:t>
            </w:r>
          </w:p>
        </w:tc>
        <w:tc>
          <w:tcPr>
            <w:tcW w:w="1310" w:type="dxa"/>
            <w:vAlign w:val="center"/>
          </w:tcPr>
          <w:p w14:paraId="57F8A8E7">
            <w:pPr>
              <w:pStyle w:val="2"/>
              <w:spacing w:line="240" w:lineRule="auto"/>
              <w:ind w:firstLine="0" w:firstLineChars="0"/>
              <w:jc w:val="center"/>
              <w:rPr>
                <w:bCs/>
                <w:sz w:val="21"/>
                <w:szCs w:val="21"/>
              </w:rPr>
            </w:pPr>
            <w:r>
              <w:rPr>
                <w:rFonts w:hint="eastAsia"/>
                <w:bCs/>
                <w:sz w:val="21"/>
                <w:szCs w:val="21"/>
              </w:rPr>
              <w:t>论文</w:t>
            </w:r>
          </w:p>
        </w:tc>
      </w:tr>
      <w:tr w14:paraId="18410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75" w:type="dxa"/>
            <w:vAlign w:val="center"/>
          </w:tcPr>
          <w:p w14:paraId="5BA54EA2">
            <w:pPr>
              <w:pStyle w:val="2"/>
              <w:ind w:firstLine="0" w:firstLineChars="0"/>
              <w:jc w:val="center"/>
              <w:rPr>
                <w:rFonts w:ascii="Times New Roman"/>
                <w:bCs/>
                <w:sz w:val="21"/>
                <w:szCs w:val="21"/>
              </w:rPr>
            </w:pPr>
            <w:r>
              <w:rPr>
                <w:rFonts w:hint="eastAsia" w:ascii="Times New Roman"/>
                <w:bCs/>
                <w:sz w:val="21"/>
                <w:szCs w:val="21"/>
              </w:rPr>
              <w:t>8</w:t>
            </w:r>
          </w:p>
        </w:tc>
        <w:tc>
          <w:tcPr>
            <w:tcW w:w="1242" w:type="dxa"/>
            <w:vAlign w:val="center"/>
          </w:tcPr>
          <w:p w14:paraId="6FC67890">
            <w:pPr>
              <w:pStyle w:val="2"/>
              <w:spacing w:line="240" w:lineRule="auto"/>
              <w:ind w:firstLine="0" w:firstLineChars="0"/>
              <w:jc w:val="center"/>
              <w:rPr>
                <w:bCs/>
                <w:sz w:val="21"/>
                <w:szCs w:val="21"/>
              </w:rPr>
            </w:pPr>
            <w:r>
              <w:rPr>
                <w:rFonts w:hint="eastAsia"/>
                <w:bCs/>
                <w:sz w:val="21"/>
                <w:szCs w:val="21"/>
              </w:rPr>
              <w:t>共同完成科技成果</w:t>
            </w:r>
          </w:p>
        </w:tc>
        <w:tc>
          <w:tcPr>
            <w:tcW w:w="1417" w:type="dxa"/>
            <w:vAlign w:val="center"/>
          </w:tcPr>
          <w:p w14:paraId="252830A8">
            <w:pPr>
              <w:pStyle w:val="2"/>
              <w:spacing w:line="240" w:lineRule="auto"/>
              <w:ind w:firstLine="0" w:firstLineChars="0"/>
              <w:jc w:val="center"/>
              <w:rPr>
                <w:rFonts w:ascii="Times New Roman"/>
                <w:bCs/>
                <w:sz w:val="21"/>
                <w:szCs w:val="21"/>
              </w:rPr>
            </w:pPr>
            <w:r>
              <w:rPr>
                <w:rFonts w:hint="eastAsia" w:ascii="Times New Roman"/>
                <w:bCs/>
                <w:sz w:val="21"/>
                <w:szCs w:val="21"/>
              </w:rPr>
              <w:t>任利宇/11</w:t>
            </w:r>
          </w:p>
          <w:p w14:paraId="2C0C12BE">
            <w:pPr>
              <w:pStyle w:val="2"/>
              <w:spacing w:line="240" w:lineRule="auto"/>
              <w:ind w:firstLine="0" w:firstLineChars="0"/>
              <w:jc w:val="center"/>
              <w:rPr>
                <w:rFonts w:ascii="Times New Roman"/>
                <w:bCs/>
                <w:sz w:val="21"/>
                <w:szCs w:val="21"/>
              </w:rPr>
            </w:pPr>
            <w:r>
              <w:rPr>
                <w:rFonts w:hint="eastAsia" w:ascii="Times New Roman"/>
                <w:bCs/>
                <w:sz w:val="21"/>
                <w:szCs w:val="21"/>
              </w:rPr>
              <w:t>刘忠雄/14</w:t>
            </w:r>
          </w:p>
        </w:tc>
        <w:tc>
          <w:tcPr>
            <w:tcW w:w="1134" w:type="dxa"/>
            <w:vAlign w:val="center"/>
          </w:tcPr>
          <w:p w14:paraId="6637C230">
            <w:pPr>
              <w:pStyle w:val="2"/>
              <w:spacing w:line="240" w:lineRule="auto"/>
              <w:ind w:firstLine="0" w:firstLineChars="0"/>
              <w:jc w:val="center"/>
              <w:rPr>
                <w:rFonts w:ascii="Times New Roman"/>
                <w:bCs/>
                <w:sz w:val="21"/>
                <w:szCs w:val="21"/>
              </w:rPr>
            </w:pPr>
            <w:r>
              <w:rPr>
                <w:rFonts w:hint="eastAsia" w:ascii="Times New Roman"/>
                <w:bCs/>
                <w:sz w:val="21"/>
                <w:szCs w:val="21"/>
              </w:rPr>
              <w:t>2015</w:t>
            </w:r>
          </w:p>
        </w:tc>
        <w:tc>
          <w:tcPr>
            <w:tcW w:w="1134" w:type="dxa"/>
            <w:vAlign w:val="center"/>
          </w:tcPr>
          <w:p w14:paraId="04218A00">
            <w:pPr>
              <w:pStyle w:val="2"/>
              <w:spacing w:line="240" w:lineRule="auto"/>
              <w:ind w:firstLine="0" w:firstLineChars="0"/>
              <w:jc w:val="center"/>
              <w:rPr>
                <w:rFonts w:ascii="Times New Roman"/>
                <w:bCs/>
                <w:sz w:val="21"/>
                <w:szCs w:val="21"/>
              </w:rPr>
            </w:pPr>
            <w:r>
              <w:rPr>
                <w:rFonts w:hint="eastAsia" w:ascii="Times New Roman"/>
                <w:bCs/>
                <w:sz w:val="21"/>
                <w:szCs w:val="21"/>
              </w:rPr>
              <w:t>2023</w:t>
            </w:r>
          </w:p>
        </w:tc>
        <w:tc>
          <w:tcPr>
            <w:tcW w:w="2977" w:type="dxa"/>
            <w:vAlign w:val="center"/>
          </w:tcPr>
          <w:p w14:paraId="15B7DE52">
            <w:pPr>
              <w:pStyle w:val="2"/>
              <w:spacing w:line="240" w:lineRule="auto"/>
              <w:ind w:firstLine="0" w:firstLineChars="0"/>
              <w:rPr>
                <w:rFonts w:ascii="Times New Roman"/>
                <w:bCs/>
                <w:sz w:val="21"/>
                <w:szCs w:val="21"/>
              </w:rPr>
            </w:pPr>
            <w:r>
              <w:rPr>
                <w:rFonts w:hint="eastAsia" w:ascii="Times New Roman"/>
                <w:bCs/>
                <w:sz w:val="21"/>
                <w:szCs w:val="21"/>
              </w:rPr>
              <w:t>陕西省科技成果：旱作农业“四位一体”补灌关键技术及应用</w:t>
            </w:r>
          </w:p>
        </w:tc>
        <w:tc>
          <w:tcPr>
            <w:tcW w:w="1310" w:type="dxa"/>
            <w:vAlign w:val="center"/>
          </w:tcPr>
          <w:p w14:paraId="49D8ABBB">
            <w:pPr>
              <w:pStyle w:val="2"/>
              <w:spacing w:line="240" w:lineRule="auto"/>
              <w:ind w:firstLine="0" w:firstLineChars="0"/>
              <w:jc w:val="center"/>
              <w:rPr>
                <w:bCs/>
                <w:sz w:val="21"/>
                <w:szCs w:val="21"/>
              </w:rPr>
            </w:pPr>
            <w:r>
              <w:rPr>
                <w:rFonts w:hint="eastAsia"/>
                <w:bCs/>
                <w:sz w:val="21"/>
                <w:szCs w:val="21"/>
              </w:rPr>
              <w:t>科技成果</w:t>
            </w:r>
          </w:p>
        </w:tc>
      </w:tr>
      <w:tr w14:paraId="638E5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78" w:hRule="exact"/>
          <w:jc w:val="center"/>
        </w:trPr>
        <w:tc>
          <w:tcPr>
            <w:tcW w:w="10089" w:type="dxa"/>
            <w:gridSpan w:val="7"/>
          </w:tcPr>
          <w:p w14:paraId="36671F3B">
            <w:pPr>
              <w:pStyle w:val="2"/>
              <w:adjustRightInd w:val="0"/>
              <w:snapToGrid w:val="0"/>
              <w:ind w:firstLine="0" w:firstLineChars="0"/>
              <w:rPr>
                <w:rFonts w:ascii="Times New Roman"/>
                <w:b/>
                <w:sz w:val="21"/>
                <w:szCs w:val="21"/>
              </w:rPr>
            </w:pPr>
            <w:r>
              <w:rPr>
                <w:rFonts w:hint="eastAsia" w:ascii="Times New Roman"/>
                <w:b/>
                <w:sz w:val="21"/>
                <w:szCs w:val="21"/>
              </w:rPr>
              <w:t>完成人合作关系说明（限1000字）</w:t>
            </w:r>
          </w:p>
          <w:p w14:paraId="6FA8E4C5">
            <w:pPr>
              <w:pStyle w:val="2"/>
              <w:adjustRightInd w:val="0"/>
              <w:snapToGrid w:val="0"/>
              <w:ind w:firstLine="420"/>
              <w:rPr>
                <w:rFonts w:ascii="Times New Roman"/>
                <w:bCs/>
                <w:sz w:val="21"/>
                <w:szCs w:val="21"/>
              </w:rPr>
            </w:pPr>
            <w:r>
              <w:rPr>
                <w:rFonts w:hint="eastAsia" w:ascii="Times New Roman"/>
                <w:bCs/>
                <w:sz w:val="21"/>
                <w:szCs w:val="21"/>
              </w:rPr>
              <w:t>赵西宁为项目第一完成人，提出项目总体思路与方案，主持项目实施和总结。</w:t>
            </w:r>
          </w:p>
          <w:p w14:paraId="12EA441D">
            <w:pPr>
              <w:pStyle w:val="2"/>
              <w:adjustRightInd w:val="0"/>
              <w:snapToGrid w:val="0"/>
              <w:ind w:firstLine="420"/>
              <w:rPr>
                <w:rFonts w:ascii="Times New Roman"/>
                <w:bCs/>
                <w:sz w:val="21"/>
                <w:szCs w:val="21"/>
              </w:rPr>
            </w:pPr>
            <w:r>
              <w:rPr>
                <w:rFonts w:hint="eastAsia" w:ascii="Times New Roman"/>
                <w:bCs/>
                <w:sz w:val="21"/>
                <w:szCs w:val="21"/>
              </w:rPr>
              <w:t>赵西宁、高晓东、吴普特、高建恩、吴勇、蔡耀辉、路树国等完成人针对黄土高原半干旱区苹果园无效土壤蒸发大并且降雨径流资源难以利用的问题，开展合作研究，通过多年多地试验和数据分析，明晰了苹果园果树与大豆、油菜等绿肥作物种间水分关系主要以协同为主，进而提出了半干旱区苹果园间作豆菜的技术参数，并共同制定陕西省地方标准，给出了具体技术实施细节。</w:t>
            </w:r>
          </w:p>
          <w:p w14:paraId="75A0F05C">
            <w:pPr>
              <w:pStyle w:val="2"/>
              <w:adjustRightInd w:val="0"/>
              <w:snapToGrid w:val="0"/>
              <w:ind w:firstLine="420"/>
              <w:rPr>
                <w:rFonts w:ascii="Times New Roman"/>
                <w:bCs/>
                <w:sz w:val="21"/>
                <w:szCs w:val="21"/>
              </w:rPr>
            </w:pPr>
            <w:r>
              <w:rPr>
                <w:rFonts w:hint="eastAsia" w:ascii="Times New Roman"/>
                <w:bCs/>
                <w:sz w:val="21"/>
                <w:szCs w:val="21"/>
              </w:rPr>
              <w:t>赵西宁、高晓东、蔡耀辉、高学睿、任利宇等完成人针对黄土高原山地苹果园春旱严重而秋季降雨径流水资源丰富的特征，开展合作研究，在厘清黄土高原小流域坡沟系统降雨径流过程基础上，通过多年多地试验和数据分析，明确了山地苹果园光伏提水进行集雨补灌的技术参数，并共同制定了陕西省地方标准，给出了山地果园光伏提水集雨补灌的技术实施细节。</w:t>
            </w:r>
          </w:p>
          <w:p w14:paraId="6D0446E9">
            <w:pPr>
              <w:pStyle w:val="2"/>
              <w:adjustRightInd w:val="0"/>
              <w:snapToGrid w:val="0"/>
              <w:ind w:firstLine="420"/>
              <w:rPr>
                <w:rFonts w:ascii="宋体" w:hAnsi="宋体"/>
                <w:color w:val="0D0D0D"/>
                <w:sz w:val="21"/>
                <w:szCs w:val="21"/>
              </w:rPr>
            </w:pPr>
            <w:r>
              <w:rPr>
                <w:rFonts w:hint="eastAsia" w:ascii="Times New Roman"/>
                <w:bCs/>
                <w:sz w:val="21"/>
                <w:szCs w:val="21"/>
              </w:rPr>
              <w:t>赵西宁、高建恩、高哲等完成人针对黄土高原坡沟系统水土流失问题，开展合作研究，通过多年多地试验和数据分析，明确了</w:t>
            </w:r>
            <w:r>
              <w:rPr>
                <w:rFonts w:hint="eastAsia" w:ascii="宋体" w:hAnsi="宋体"/>
                <w:color w:val="0D0D0D"/>
                <w:sz w:val="21"/>
                <w:szCs w:val="21"/>
              </w:rPr>
              <w:t>黄土丘陵沟壑区沟道土地整治的技术参数，并共同制定了陕西省地方标准，给出沟道土地整治和控制工程的技术实施细节。</w:t>
            </w:r>
          </w:p>
          <w:p w14:paraId="2AEE45FD">
            <w:pPr>
              <w:pStyle w:val="2"/>
              <w:adjustRightInd w:val="0"/>
              <w:snapToGrid w:val="0"/>
              <w:ind w:firstLine="420"/>
              <w:rPr>
                <w:rFonts w:ascii="Times New Roman"/>
                <w:bCs/>
                <w:sz w:val="21"/>
                <w:szCs w:val="21"/>
              </w:rPr>
            </w:pPr>
            <w:r>
              <w:rPr>
                <w:rFonts w:hint="eastAsia" w:ascii="宋体" w:hAnsi="宋体"/>
                <w:color w:val="0D0D0D"/>
                <w:sz w:val="21"/>
                <w:szCs w:val="21"/>
              </w:rPr>
              <w:t>赵西宁、吴普特、孙世坤等完成人针对</w:t>
            </w:r>
            <w:r>
              <w:rPr>
                <w:rFonts w:ascii="宋体" w:hAnsi="宋体"/>
                <w:color w:val="0D0D0D"/>
                <w:sz w:val="21"/>
                <w:szCs w:val="21"/>
              </w:rPr>
              <w:t>未来气候变化</w:t>
            </w:r>
            <w:r>
              <w:rPr>
                <w:rFonts w:hint="eastAsia" w:ascii="宋体" w:hAnsi="宋体"/>
                <w:color w:val="0D0D0D"/>
                <w:sz w:val="21"/>
                <w:szCs w:val="21"/>
              </w:rPr>
              <w:t>背景下陕北黄土高原</w:t>
            </w:r>
            <w:r>
              <w:rPr>
                <w:rFonts w:ascii="宋体" w:hAnsi="宋体"/>
                <w:color w:val="0D0D0D"/>
                <w:sz w:val="21"/>
                <w:szCs w:val="21"/>
              </w:rPr>
              <w:t>农业用水</w:t>
            </w:r>
            <w:r>
              <w:rPr>
                <w:rFonts w:hint="eastAsia" w:ascii="宋体" w:hAnsi="宋体"/>
                <w:color w:val="0D0D0D"/>
                <w:sz w:val="21"/>
                <w:szCs w:val="21"/>
              </w:rPr>
              <w:t>变化不清晰的问题，</w:t>
            </w:r>
            <w:r>
              <w:rPr>
                <w:rFonts w:hint="eastAsia" w:ascii="Times New Roman"/>
                <w:bCs/>
                <w:sz w:val="21"/>
                <w:szCs w:val="21"/>
              </w:rPr>
              <w:t>开展合作研究，通过模型模拟的手段，明确了</w:t>
            </w:r>
            <w:r>
              <w:rPr>
                <w:rFonts w:ascii="Times New Roman"/>
                <w:bCs/>
                <w:sz w:val="21"/>
                <w:szCs w:val="21"/>
              </w:rPr>
              <w:t>3种未来气候变化情景下</w:t>
            </w:r>
            <w:r>
              <w:rPr>
                <w:rFonts w:hint="eastAsia" w:ascii="Times New Roman"/>
                <w:bCs/>
                <w:sz w:val="21"/>
                <w:szCs w:val="21"/>
              </w:rPr>
              <w:t>陕北黄土高原的</w:t>
            </w:r>
            <w:r>
              <w:rPr>
                <w:rFonts w:ascii="Times New Roman"/>
                <w:bCs/>
                <w:sz w:val="21"/>
                <w:szCs w:val="21"/>
              </w:rPr>
              <w:t>农业用水需求</w:t>
            </w:r>
            <w:r>
              <w:rPr>
                <w:rFonts w:hint="eastAsia" w:ascii="Times New Roman"/>
                <w:bCs/>
                <w:sz w:val="21"/>
                <w:szCs w:val="21"/>
              </w:rPr>
              <w:t>，共同发表了学术论文。</w:t>
            </w:r>
          </w:p>
          <w:p w14:paraId="54050199">
            <w:pPr>
              <w:pStyle w:val="2"/>
              <w:adjustRightInd w:val="0"/>
              <w:snapToGrid w:val="0"/>
              <w:ind w:firstLine="420"/>
              <w:rPr>
                <w:rFonts w:ascii="Times New Roman"/>
                <w:bCs/>
                <w:sz w:val="21"/>
                <w:szCs w:val="21"/>
              </w:rPr>
            </w:pPr>
            <w:r>
              <w:rPr>
                <w:rFonts w:hint="eastAsia" w:ascii="Times New Roman"/>
                <w:bCs/>
                <w:sz w:val="21"/>
                <w:szCs w:val="21"/>
              </w:rPr>
              <w:t>赵西宁、高晓东、蔡耀辉、任小龙等完成人针对黄土高原果农复合系统中深根系果树水分利用策略不明晰问题，开展合作研究，通过长期定位观测和数据分析，明确了复合系统果树水分利用策略及其对干旱响应机制，共同发表了学术论文。</w:t>
            </w:r>
          </w:p>
          <w:p w14:paraId="42FB3116">
            <w:pPr>
              <w:pStyle w:val="2"/>
              <w:adjustRightInd w:val="0"/>
              <w:snapToGrid w:val="0"/>
              <w:ind w:firstLine="420"/>
              <w:rPr>
                <w:rFonts w:ascii="Times New Roman"/>
                <w:bCs/>
                <w:sz w:val="21"/>
                <w:szCs w:val="21"/>
              </w:rPr>
            </w:pPr>
            <w:r>
              <w:rPr>
                <w:rFonts w:hint="eastAsia" w:ascii="Times New Roman"/>
                <w:bCs/>
                <w:sz w:val="21"/>
                <w:szCs w:val="21"/>
              </w:rPr>
              <w:t>孙世坤、</w:t>
            </w:r>
            <w:r>
              <w:rPr>
                <w:rFonts w:ascii="Times New Roman"/>
                <w:sz w:val="21"/>
                <w:szCs w:val="21"/>
              </w:rPr>
              <w:t>战国隆</w:t>
            </w:r>
            <w:r>
              <w:rPr>
                <w:rFonts w:hint="eastAsia" w:ascii="Times New Roman"/>
                <w:sz w:val="21"/>
                <w:szCs w:val="21"/>
              </w:rPr>
              <w:t>等完成人针对补灌单元灌溉水利用效率不高的问题，开展合作研究，基于强化学习算法，发明出一种补灌单元管网布置优化设计方法，共同申报了发明专利。</w:t>
            </w:r>
          </w:p>
          <w:p w14:paraId="46762980">
            <w:pPr>
              <w:pStyle w:val="2"/>
              <w:adjustRightInd w:val="0"/>
              <w:snapToGrid w:val="0"/>
              <w:ind w:firstLine="420"/>
              <w:rPr>
                <w:rFonts w:ascii="Times New Roman"/>
                <w:bCs/>
                <w:sz w:val="21"/>
                <w:szCs w:val="21"/>
              </w:rPr>
            </w:pPr>
            <w:r>
              <w:rPr>
                <w:rFonts w:hint="eastAsia" w:ascii="Times New Roman"/>
                <w:bCs/>
                <w:sz w:val="21"/>
                <w:szCs w:val="21"/>
              </w:rPr>
              <w:t>任小龙、刘恩科等完成人针对农田土-气界面微地形调控作物生长及产量效应不清的问题，开展合作研究，通过多年定位试验和数据分析，揭示了土-气界面垄沟覆膜增产的机理，共同发表了学术论文。</w:t>
            </w:r>
          </w:p>
          <w:p w14:paraId="3E23194C">
            <w:pPr>
              <w:pStyle w:val="2"/>
              <w:adjustRightInd w:val="0"/>
              <w:snapToGrid w:val="0"/>
              <w:ind w:firstLine="420"/>
              <w:rPr>
                <w:rFonts w:ascii="Times New Roman"/>
                <w:bCs/>
                <w:sz w:val="21"/>
                <w:szCs w:val="21"/>
              </w:rPr>
            </w:pPr>
            <w:r>
              <w:rPr>
                <w:rFonts w:hint="eastAsia" w:ascii="Times New Roman"/>
                <w:bCs/>
                <w:sz w:val="21"/>
                <w:szCs w:val="21"/>
              </w:rPr>
              <w:t>任利宇、刘忠雄等完成人针对黄土高原秋季降雨径流资源难以有效利用问题，合作开展旱作农业集雨补灌关键技术研究，共同完成科技成果。</w:t>
            </w:r>
          </w:p>
        </w:tc>
      </w:tr>
    </w:tbl>
    <w:p w14:paraId="746C9713">
      <w:r>
        <w:br w:type="page"/>
      </w:r>
    </w:p>
    <w:p w14:paraId="34A40EFE">
      <w:pPr>
        <w:spacing w:before="156" w:beforeLines="50" w:after="156" w:afterLines="50" w:line="340" w:lineRule="exact"/>
        <w:jc w:val="center"/>
        <w:rPr>
          <w:b/>
          <w:sz w:val="36"/>
          <w:szCs w:val="36"/>
        </w:rPr>
      </w:pPr>
      <w:r>
        <w:rPr>
          <w:rFonts w:hint="eastAsia" w:ascii="宋体" w:hAnsi="宋体" w:cs="仿宋_GB2312"/>
          <w:b/>
          <w:kern w:val="0"/>
          <w:sz w:val="36"/>
          <w:szCs w:val="36"/>
        </w:rPr>
        <w:t>202</w:t>
      </w:r>
      <w:r>
        <w:rPr>
          <w:rFonts w:ascii="宋体" w:hAnsi="宋体" w:cs="仿宋_GB2312"/>
          <w:b/>
          <w:kern w:val="0"/>
          <w:sz w:val="36"/>
          <w:szCs w:val="36"/>
        </w:rPr>
        <w:t>5</w:t>
      </w:r>
      <w:r>
        <w:rPr>
          <w:rFonts w:hint="eastAsia" w:ascii="宋体" w:hAnsi="宋体" w:cs="仿宋_GB2312"/>
          <w:b/>
          <w:kern w:val="0"/>
          <w:sz w:val="36"/>
          <w:szCs w:val="36"/>
        </w:rPr>
        <w:t>年度陕西省科学技术奖提名项目公示内容</w:t>
      </w:r>
    </w:p>
    <w:p w14:paraId="224E1162">
      <w:pPr>
        <w:spacing w:line="340" w:lineRule="exact"/>
        <w:rPr>
          <w:b/>
          <w:sz w:val="24"/>
          <w:szCs w:val="24"/>
        </w:rPr>
      </w:pPr>
    </w:p>
    <w:p w14:paraId="700CA678">
      <w:pPr>
        <w:spacing w:line="360" w:lineRule="auto"/>
        <w:ind w:firstLine="482" w:firstLineChars="200"/>
        <w:rPr>
          <w:b/>
          <w:sz w:val="24"/>
          <w:szCs w:val="24"/>
        </w:rPr>
      </w:pPr>
      <w:r>
        <w:rPr>
          <w:rFonts w:hint="eastAsia"/>
          <w:b/>
          <w:sz w:val="24"/>
          <w:szCs w:val="24"/>
        </w:rPr>
        <w:t>一、项目名称：</w:t>
      </w:r>
      <w:r>
        <w:rPr>
          <w:rFonts w:hint="eastAsia"/>
          <w:sz w:val="24"/>
          <w:szCs w:val="24"/>
        </w:rPr>
        <w:t>奶山羊全混合日粮饲养关键技术研发与应用</w:t>
      </w:r>
    </w:p>
    <w:p w14:paraId="2436B565">
      <w:pPr>
        <w:widowControl/>
        <w:spacing w:line="360" w:lineRule="auto"/>
        <w:ind w:firstLine="488" w:firstLineChars="200"/>
        <w:jc w:val="left"/>
        <w:rPr>
          <w:sz w:val="24"/>
          <w:szCs w:val="24"/>
        </w:rPr>
      </w:pPr>
      <w:r>
        <w:rPr>
          <w:rFonts w:hint="eastAsia" w:hAnsi="宋体"/>
          <w:bCs/>
          <w:color w:val="0D0D0D"/>
          <w:spacing w:val="2"/>
          <w:sz w:val="24"/>
          <w:szCs w:val="24"/>
        </w:rPr>
        <w:t>二、</w:t>
      </w:r>
      <w:r>
        <w:rPr>
          <w:b/>
          <w:sz w:val="24"/>
          <w:szCs w:val="24"/>
        </w:rPr>
        <w:t>提名者</w:t>
      </w:r>
      <w:r>
        <w:rPr>
          <w:rFonts w:hint="eastAsia"/>
          <w:b/>
          <w:sz w:val="24"/>
          <w:szCs w:val="24"/>
        </w:rPr>
        <w:t>：</w:t>
      </w:r>
      <w:r>
        <w:rPr>
          <w:rFonts w:hint="eastAsia"/>
          <w:sz w:val="24"/>
          <w:szCs w:val="24"/>
        </w:rPr>
        <w:t>杨凌农业高新技术产业示范区管理委员会</w:t>
      </w:r>
    </w:p>
    <w:p w14:paraId="73132C1E">
      <w:pPr>
        <w:spacing w:line="360" w:lineRule="auto"/>
        <w:ind w:firstLine="482" w:firstLineChars="200"/>
        <w:rPr>
          <w:sz w:val="24"/>
          <w:szCs w:val="24"/>
        </w:rPr>
      </w:pPr>
      <w:r>
        <w:rPr>
          <w:rFonts w:hint="eastAsia"/>
          <w:b/>
          <w:sz w:val="24"/>
          <w:szCs w:val="24"/>
        </w:rPr>
        <w:t>提名意见：</w:t>
      </w:r>
      <w:r>
        <w:rPr>
          <w:rFonts w:hint="eastAsia"/>
          <w:sz w:val="24"/>
          <w:szCs w:val="24"/>
        </w:rPr>
        <w:t>奶山羊产业是陕西省的优势特色产业，但奶山羊养殖长期存在泌乳效率低下、</w:t>
      </w:r>
      <w:bookmarkStart w:id="1" w:name="OLE_LINK3"/>
      <w:r>
        <w:rPr>
          <w:rFonts w:hint="eastAsia"/>
          <w:sz w:val="24"/>
          <w:szCs w:val="24"/>
        </w:rPr>
        <w:t>饲草料资源缺乏、饲喂模式落后</w:t>
      </w:r>
      <w:bookmarkEnd w:id="1"/>
      <w:r>
        <w:rPr>
          <w:rFonts w:hint="eastAsia"/>
          <w:sz w:val="24"/>
          <w:szCs w:val="24"/>
        </w:rPr>
        <w:t>等问题。为攻关上述制约奶山羊产业发展的技术瓶颈，西北农林科技大学联合陕西省畜牧技术推广总站、陕西农林职业技术大学、陕西康达尔农牧科技有限公司、富平县畜牧发展中心、陕西康构草业科技有限公司组建了研发与推广团队。依托陕西省饲料饲草产业技术体系、农业农村部饲料和饲料添加剂有效性评价机构、陕西省“四主体一联合”饲料工程技术研究中心等平台，在陕西省重点研发计划项目（</w:t>
      </w:r>
      <w:r>
        <w:rPr>
          <w:sz w:val="24"/>
          <w:szCs w:val="24"/>
        </w:rPr>
        <w:t>2020NY-029</w:t>
      </w:r>
      <w:r>
        <w:rPr>
          <w:rFonts w:hint="eastAsia"/>
          <w:sz w:val="24"/>
          <w:szCs w:val="24"/>
        </w:rPr>
        <w:t>；</w:t>
      </w:r>
      <w:r>
        <w:rPr>
          <w:sz w:val="24"/>
          <w:szCs w:val="24"/>
        </w:rPr>
        <w:t>2017TSCXL-NY-04-01</w:t>
      </w:r>
      <w:r>
        <w:rPr>
          <w:rFonts w:hint="eastAsia"/>
          <w:sz w:val="24"/>
          <w:szCs w:val="24"/>
        </w:rPr>
        <w:t>）、陕西省农业科技创新驱动资金计划项目（NYKJ-2019-YL15）等项目的资助下，结合奶山羊营养需要量和饲料原料数据库不完善、饲喂模式落后，甚至“有啥喂啥”的养殖现状，项目组开发了奶山羊日粮淀粉高效利用技术，构建了奶山羊关键生理阶段营养需要量和精准营养调控技术，创建了奶山羊全混合日粮中央厨房生产与配送体系等关键技术，最终形成了一套适宜不同生产阶段、不同养殖规模的奶山羊全混合日粮饲养关键技术。该项目成果在大面积示范推广中显著提高了奶山羊的泌乳效率和饲料利用率，有效缓解了饲草料资源缺乏现状，大幅提升了奶山羊养殖的标准化、规范化水平，</w:t>
      </w:r>
      <w:bookmarkStart w:id="2" w:name="OLE_LINK2"/>
      <w:r>
        <w:rPr>
          <w:rFonts w:hint="eastAsia"/>
          <w:sz w:val="24"/>
          <w:szCs w:val="24"/>
        </w:rPr>
        <w:t>降低了甲烷、粪污的排放污染</w:t>
      </w:r>
      <w:bookmarkEnd w:id="2"/>
      <w:r>
        <w:rPr>
          <w:rFonts w:hint="eastAsia"/>
          <w:sz w:val="24"/>
          <w:szCs w:val="24"/>
        </w:rPr>
        <w:t>。提名该项目为陕西省科学技术进步奖二等奖。</w:t>
      </w:r>
    </w:p>
    <w:p w14:paraId="096C2D11">
      <w:pPr>
        <w:pStyle w:val="15"/>
        <w:widowControl/>
        <w:numPr>
          <w:ilvl w:val="0"/>
          <w:numId w:val="1"/>
        </w:numPr>
        <w:spacing w:line="360" w:lineRule="auto"/>
        <w:ind w:firstLineChars="0"/>
        <w:jc w:val="left"/>
        <w:rPr>
          <w:b/>
          <w:sz w:val="24"/>
          <w:szCs w:val="24"/>
        </w:rPr>
      </w:pPr>
      <w:r>
        <w:rPr>
          <w:rFonts w:hint="eastAsia"/>
          <w:b/>
          <w:sz w:val="24"/>
          <w:szCs w:val="24"/>
        </w:rPr>
        <w:t>项目简介：</w:t>
      </w:r>
    </w:p>
    <w:p w14:paraId="18D13E94">
      <w:pPr>
        <w:spacing w:line="360" w:lineRule="auto"/>
        <w:ind w:firstLine="480" w:firstLineChars="200"/>
        <w:rPr>
          <w:sz w:val="24"/>
          <w:szCs w:val="24"/>
        </w:rPr>
      </w:pPr>
      <w:bookmarkStart w:id="3" w:name="OLE_LINK22"/>
      <w:r>
        <w:rPr>
          <w:rFonts w:hint="eastAsia"/>
          <w:sz w:val="24"/>
          <w:szCs w:val="24"/>
        </w:rPr>
        <w:t>发展奶山羊产业对保障粮食安全和健康中国的国家战略均具有重要意义。奶山羊是我省的优势特色产业，但我省乃至我国奶山羊养殖长期存在泌乳效率低下、饲草料资源缺乏、饲喂模式落后等产业难题。针对上述瓶颈问题，在陕西省重点研发计划项目（2020NY-029；2017TSCXL-NY-04-01）和陕西省农业科技创新驱动资金计划项目（NYKJ-2019-YL15）等项目的资助下，项目组研发出一套以营养高效和机体健康为核心的奶山羊全混合日粮饲养关键技术，并进行了大面积示范推广，攻克了制约奶山羊产业发展的关键技术难题，为我省乃至我国奶山羊产业高质量发展提供了强有力的技术支撑。本项目取得以下创新性成果：</w:t>
      </w:r>
    </w:p>
    <w:bookmarkEnd w:id="3"/>
    <w:p w14:paraId="698168E3">
      <w:pPr>
        <w:spacing w:line="360" w:lineRule="auto"/>
        <w:ind w:firstLine="482" w:firstLineChars="200"/>
        <w:rPr>
          <w:sz w:val="24"/>
          <w:szCs w:val="24"/>
        </w:rPr>
      </w:pPr>
      <w:r>
        <w:rPr>
          <w:rFonts w:hint="eastAsia"/>
          <w:b/>
          <w:sz w:val="24"/>
          <w:szCs w:val="24"/>
        </w:rPr>
        <w:t>1</w:t>
      </w:r>
      <w:bookmarkStart w:id="4" w:name="OLE_LINK23"/>
      <w:r>
        <w:rPr>
          <w:rFonts w:hint="eastAsia"/>
          <w:b/>
          <w:sz w:val="24"/>
          <w:szCs w:val="24"/>
        </w:rPr>
        <w:t>. 开发了日粮淀粉高效利用技术，为改善奶山羊泌乳效率提供了技术支撑。</w:t>
      </w:r>
      <w:bookmarkEnd w:id="4"/>
      <w:r>
        <w:rPr>
          <w:rFonts w:hint="eastAsia"/>
          <w:sz w:val="24"/>
          <w:szCs w:val="24"/>
        </w:rPr>
        <w:t>研发了调控淀粉消化位点和速率的原料加工和日粮配制措施，并形成了以亮氨酸和苯丙氨酸为核心的小肠淀粉消化率调控策略，显著提高了奶山羊的饲料转化率和泌乳效率。</w:t>
      </w:r>
    </w:p>
    <w:p w14:paraId="3A0199F6">
      <w:pPr>
        <w:spacing w:line="360" w:lineRule="auto"/>
        <w:ind w:firstLine="482" w:firstLineChars="200"/>
        <w:rPr>
          <w:sz w:val="24"/>
          <w:szCs w:val="24"/>
        </w:rPr>
      </w:pPr>
      <w:bookmarkStart w:id="5" w:name="OLE_LINK25"/>
      <w:r>
        <w:rPr>
          <w:rFonts w:hint="eastAsia"/>
          <w:b/>
          <w:bCs/>
          <w:sz w:val="24"/>
          <w:szCs w:val="24"/>
        </w:rPr>
        <w:t>2. 构建了关键生理阶段营养需要量和精准营养调控技术，为奶山羊全生命周期高效健康养殖提供了技术方案。</w:t>
      </w:r>
      <w:r>
        <w:rPr>
          <w:rFonts w:hint="eastAsia"/>
          <w:sz w:val="24"/>
          <w:szCs w:val="24"/>
        </w:rPr>
        <w:t>结合不同生理阶段消化道和机体代谢特征，项目组确定了基于动态营养供应的奶山羊关键生理阶段需要量，以保障消化道健康和养分高效利用为目标形成了覆盖胎儿期、幼龄期、青年期、围产期、泌乳期的奶山羊全生命周期精准营养调控技术方案，显著提高了生产性能，有效降低了营养代谢性疾病发生率，并大幅减少了甲烷和粪污排放污染，实现奶山羊精准营养与健康养殖。</w:t>
      </w:r>
    </w:p>
    <w:bookmarkEnd w:id="5"/>
    <w:p w14:paraId="16BFE55D">
      <w:pPr>
        <w:spacing w:line="360" w:lineRule="auto"/>
        <w:ind w:firstLine="482" w:firstLineChars="200"/>
        <w:rPr>
          <w:sz w:val="24"/>
          <w:szCs w:val="24"/>
        </w:rPr>
      </w:pPr>
      <w:r>
        <w:rPr>
          <w:rFonts w:hint="eastAsia"/>
          <w:b/>
          <w:bCs/>
          <w:sz w:val="24"/>
          <w:szCs w:val="24"/>
        </w:rPr>
        <w:t>3. 创建了全混合日粮中央厨房生产与配送体系，为奶山羊的日粮供应提供了整体解决方案。</w:t>
      </w:r>
      <w:r>
        <w:rPr>
          <w:rFonts w:hint="eastAsia"/>
          <w:sz w:val="24"/>
          <w:szCs w:val="24"/>
        </w:rPr>
        <w:t>以营养均衡和高效利用为核心目标，项目组研发了奶山羊饲料原料数据库和精准日粮配方，规范了全混合日粮加工技术，开发了全混合日粮裹包和保存期延长技术，创建了中央厨房生产与配送体系，有效缓解了饲草料资源短缺和营养不平衡问题，大幅提升了奶山羊养殖的标准化、规范化水平，保障了奶山羊生产潜力的高效发挥。</w:t>
      </w:r>
    </w:p>
    <w:p w14:paraId="0E20D90A">
      <w:pPr>
        <w:spacing w:line="360" w:lineRule="auto"/>
        <w:ind w:firstLine="480" w:firstLineChars="200"/>
        <w:rPr>
          <w:sz w:val="24"/>
          <w:szCs w:val="24"/>
        </w:rPr>
      </w:pPr>
      <w:r>
        <w:rPr>
          <w:rFonts w:hint="eastAsia"/>
          <w:sz w:val="24"/>
          <w:szCs w:val="24"/>
        </w:rPr>
        <w:t>项目实施期间，在全国10个省市推广“奶山羊全混合日粮饲养关键技术”。据不完全统计，项目技术覆盖100</w:t>
      </w:r>
      <w:r>
        <w:rPr>
          <w:sz w:val="24"/>
          <w:szCs w:val="24"/>
        </w:rPr>
        <w:t>万余只</w:t>
      </w:r>
      <w:r>
        <w:rPr>
          <w:rFonts w:hint="eastAsia"/>
          <w:sz w:val="24"/>
          <w:szCs w:val="24"/>
        </w:rPr>
        <w:t>奶山羊，增加鲜奶2.3万吨，增加经</w:t>
      </w:r>
      <w:r>
        <w:rPr>
          <w:sz w:val="24"/>
          <w:szCs w:val="24"/>
        </w:rPr>
        <w:t>济效益</w:t>
      </w:r>
      <w:r>
        <w:rPr>
          <w:rFonts w:hint="eastAsia"/>
          <w:sz w:val="24"/>
          <w:szCs w:val="24"/>
        </w:rPr>
        <w:t>1.4</w:t>
      </w:r>
      <w:r>
        <w:rPr>
          <w:sz w:val="24"/>
          <w:szCs w:val="24"/>
        </w:rPr>
        <w:t>亿元</w:t>
      </w:r>
      <w:r>
        <w:rPr>
          <w:rFonts w:hint="eastAsia"/>
          <w:sz w:val="24"/>
          <w:szCs w:val="24"/>
        </w:rPr>
        <w:t>，提高饲料转化率4</w:t>
      </w:r>
      <w:r>
        <w:rPr>
          <w:sz w:val="24"/>
          <w:szCs w:val="24"/>
        </w:rPr>
        <w:t>%</w:t>
      </w:r>
      <w:r>
        <w:rPr>
          <w:rFonts w:hint="eastAsia"/>
          <w:sz w:val="24"/>
          <w:szCs w:val="24"/>
        </w:rPr>
        <w:t>以上，减少甲烷排放16</w:t>
      </w:r>
      <w:r>
        <w:rPr>
          <w:sz w:val="24"/>
          <w:szCs w:val="24"/>
        </w:rPr>
        <w:t>%</w:t>
      </w:r>
      <w:r>
        <w:rPr>
          <w:rFonts w:hint="eastAsia"/>
          <w:sz w:val="24"/>
          <w:szCs w:val="24"/>
        </w:rPr>
        <w:t>以上</w:t>
      </w:r>
      <w:r>
        <w:rPr>
          <w:sz w:val="24"/>
          <w:szCs w:val="24"/>
        </w:rPr>
        <w:t>，节约饲料费、医药费和</w:t>
      </w:r>
      <w:r>
        <w:rPr>
          <w:rFonts w:hint="eastAsia"/>
          <w:sz w:val="24"/>
          <w:szCs w:val="24"/>
        </w:rPr>
        <w:t>排泄物处理费</w:t>
      </w:r>
      <w:r>
        <w:rPr>
          <w:sz w:val="24"/>
          <w:szCs w:val="24"/>
        </w:rPr>
        <w:t>1.</w:t>
      </w:r>
      <w:r>
        <w:rPr>
          <w:rFonts w:hint="eastAsia"/>
          <w:sz w:val="24"/>
          <w:szCs w:val="24"/>
        </w:rPr>
        <w:t>3</w:t>
      </w:r>
      <w:r>
        <w:rPr>
          <w:sz w:val="24"/>
          <w:szCs w:val="24"/>
        </w:rPr>
        <w:t>亿元</w:t>
      </w:r>
      <w:r>
        <w:rPr>
          <w:rFonts w:hint="eastAsia"/>
          <w:sz w:val="24"/>
          <w:szCs w:val="24"/>
        </w:rPr>
        <w:t>，</w:t>
      </w:r>
      <w:r>
        <w:rPr>
          <w:sz w:val="24"/>
          <w:szCs w:val="24"/>
        </w:rPr>
        <w:t>累计增加经济效益</w:t>
      </w:r>
      <w:r>
        <w:rPr>
          <w:rFonts w:hint="eastAsia"/>
          <w:sz w:val="24"/>
          <w:szCs w:val="24"/>
        </w:rPr>
        <w:t>2.7</w:t>
      </w:r>
      <w:r>
        <w:rPr>
          <w:sz w:val="24"/>
          <w:szCs w:val="24"/>
        </w:rPr>
        <w:t>亿元。</w:t>
      </w:r>
      <w:r>
        <w:rPr>
          <w:rFonts w:hint="eastAsia"/>
          <w:sz w:val="24"/>
          <w:szCs w:val="24"/>
        </w:rPr>
        <w:t>本项目显著提升奶山羊产业的社会、经济和生态效益，助推我省乃至我国奶山羊产业高效、健康高质量发展。</w:t>
      </w:r>
    </w:p>
    <w:p w14:paraId="40EE5DA3">
      <w:pPr>
        <w:spacing w:line="360" w:lineRule="auto"/>
        <w:ind w:firstLine="480" w:firstLineChars="200"/>
        <w:rPr>
          <w:sz w:val="24"/>
          <w:szCs w:val="24"/>
        </w:rPr>
      </w:pPr>
      <w:r>
        <w:rPr>
          <w:rFonts w:hint="eastAsia"/>
          <w:sz w:val="24"/>
          <w:szCs w:val="24"/>
        </w:rPr>
        <w:t>项目实施期间，授权国家发明专利3件、实用新型专利7件、软件著作权4件，发布国家标准2项、农业行业标准1项、陕西省地方标准2项、团体标准</w:t>
      </w:r>
      <w:r>
        <w:rPr>
          <w:sz w:val="24"/>
          <w:szCs w:val="24"/>
        </w:rPr>
        <w:t>1</w:t>
      </w:r>
      <w:r>
        <w:rPr>
          <w:rFonts w:hint="eastAsia"/>
          <w:sz w:val="24"/>
          <w:szCs w:val="24"/>
        </w:rPr>
        <w:t>项、企业标准28项，培养博士、硕士研究生36名，发表学术论文49篇，培训奶山羊全混合日粮配方设计、日粮制作与饲喂技术人员410余名。</w:t>
      </w:r>
    </w:p>
    <w:p w14:paraId="079DBD41">
      <w:pPr>
        <w:pStyle w:val="15"/>
        <w:widowControl/>
        <w:numPr>
          <w:ilvl w:val="0"/>
          <w:numId w:val="1"/>
        </w:numPr>
        <w:spacing w:line="360" w:lineRule="auto"/>
        <w:ind w:firstLineChars="0"/>
        <w:jc w:val="left"/>
        <w:rPr>
          <w:b/>
          <w:color w:val="0D0D0D"/>
          <w:sz w:val="24"/>
          <w:szCs w:val="24"/>
        </w:rPr>
      </w:pPr>
      <w:r>
        <w:rPr>
          <w:rFonts w:hint="eastAsia"/>
          <w:b/>
          <w:color w:val="0D0D0D"/>
          <w:sz w:val="24"/>
          <w:szCs w:val="24"/>
        </w:rPr>
        <w:t>客观评价：（包括该项目科技成果鉴定意见、国内外对本项目研究成</w:t>
      </w:r>
    </w:p>
    <w:p w14:paraId="7CF975FB">
      <w:pPr>
        <w:widowControl/>
        <w:spacing w:line="360" w:lineRule="auto"/>
        <w:jc w:val="left"/>
        <w:rPr>
          <w:b/>
          <w:color w:val="0D0D0D"/>
          <w:sz w:val="24"/>
          <w:szCs w:val="24"/>
        </w:rPr>
      </w:pPr>
      <w:r>
        <w:rPr>
          <w:rFonts w:hint="eastAsia"/>
          <w:b/>
          <w:color w:val="0D0D0D"/>
          <w:sz w:val="24"/>
          <w:szCs w:val="24"/>
        </w:rPr>
        <w:t>果的引用情况）</w:t>
      </w:r>
    </w:p>
    <w:p w14:paraId="0AE08522">
      <w:pPr>
        <w:widowControl/>
        <w:spacing w:line="360" w:lineRule="auto"/>
        <w:ind w:firstLine="482" w:firstLineChars="200"/>
        <w:jc w:val="left"/>
        <w:rPr>
          <w:b/>
          <w:bCs/>
          <w:color w:val="0D0D0D"/>
          <w:sz w:val="24"/>
          <w:szCs w:val="24"/>
        </w:rPr>
      </w:pPr>
      <w:r>
        <w:rPr>
          <w:rFonts w:hint="eastAsia"/>
          <w:b/>
          <w:bCs/>
          <w:color w:val="0D0D0D"/>
          <w:sz w:val="24"/>
          <w:szCs w:val="24"/>
          <w:lang w:bidi="ar"/>
        </w:rPr>
        <w:t>1. 项目验收意见</w:t>
      </w:r>
    </w:p>
    <w:p w14:paraId="37E17300">
      <w:pPr>
        <w:widowControl/>
        <w:spacing w:line="360" w:lineRule="auto"/>
        <w:ind w:firstLine="480" w:firstLineChars="200"/>
        <w:rPr>
          <w:color w:val="0D0D0D"/>
          <w:sz w:val="24"/>
          <w:szCs w:val="24"/>
        </w:rPr>
      </w:pPr>
      <w:r>
        <w:rPr>
          <w:rFonts w:hint="eastAsia"/>
          <w:color w:val="0D0D0D"/>
          <w:sz w:val="24"/>
          <w:szCs w:val="24"/>
        </w:rPr>
        <w:t>2021年9月4日，杨凌示范区现代农业和乡村发展局组织有关专家对西北农林科技大学承担的陕西省农业科技创新驱动资金计划项目“奶山羊高效健康养殖和综合配套技术集成示范（项目编号：NYKJ-2019-YL15）”进行了验收。专家组在听取汇报、审阅资料、质询和讨论后，认为该项目制定了奶山羊小肠代谢蛋白质、物理有效中性洗涤纤维等关键营养素适宜需要量建议标准；研发了奶山羊甲烷、氮素、磷素减排机理和调控措施；优化完善了奶山羊日粮碳水化合物平衡指数体系；探索了奶山羊高效养殖关键技术。该项目在千阳县种羊场等 4700头奶山羊饲养中推广了四项奶山羊高效饲养轻量化技术，新增直接经济效益约2000万元。</w:t>
      </w:r>
    </w:p>
    <w:p w14:paraId="55B259F3">
      <w:pPr>
        <w:widowControl/>
        <w:spacing w:line="360" w:lineRule="auto"/>
        <w:ind w:firstLine="480" w:firstLineChars="200"/>
        <w:rPr>
          <w:color w:val="0D0D0D"/>
          <w:sz w:val="24"/>
          <w:szCs w:val="24"/>
        </w:rPr>
      </w:pPr>
      <w:r>
        <w:rPr>
          <w:rFonts w:hint="eastAsia"/>
          <w:color w:val="0D0D0D"/>
          <w:sz w:val="24"/>
          <w:szCs w:val="24"/>
        </w:rPr>
        <w:t>2022年6月1日，陕西省科技厅组织有关专家对西北农林科技大学承担的陕西省科技计划项目“基于动态营养供应的奶山羊围产期精准饲养技术研究（项目编号：2020NY-029）”进行了验收。验收委员会审阅了项目组提交的有关资料，经讨论，认为该项目通过研究围产期奶山羊营养代谢规律，形成了精准饲喂技术。</w:t>
      </w:r>
    </w:p>
    <w:p w14:paraId="40AE000E">
      <w:pPr>
        <w:widowControl/>
        <w:spacing w:line="360" w:lineRule="auto"/>
        <w:ind w:firstLine="480" w:firstLineChars="200"/>
        <w:rPr>
          <w:color w:val="0D0D0D"/>
          <w:sz w:val="24"/>
          <w:szCs w:val="24"/>
        </w:rPr>
      </w:pPr>
      <w:r>
        <w:rPr>
          <w:color w:val="0D0D0D"/>
          <w:sz w:val="24"/>
          <w:szCs w:val="24"/>
        </w:rPr>
        <w:t>2023年6月2日，</w:t>
      </w:r>
      <w:r>
        <w:rPr>
          <w:rFonts w:hint="eastAsia"/>
          <w:color w:val="0D0D0D"/>
          <w:sz w:val="24"/>
          <w:szCs w:val="24"/>
        </w:rPr>
        <w:t>陕西省科技厅组织有关专家对西北农林科技大学承担的陕西省科技计划项目“饲料养分高效利用的营养代谢与调控机制（项目编号：2017TSCXL-NY-NY-0401）”进行了验收。验收委员会在认真听取课题主持人的汇报、审阅有关材料的基础上，经过质询和充分讨论后，认为项目系统研究了奶畜日粮结构、粗饲料种类、饲料加工方法和多种甲烷抑制剂组合对甲烷排放和碳水化合物利用效率的影响，提出了脉冲式添加甲烷抑制剂的技术措施；形成了以亮氨酸和苯丙氨酸为核心的奶畜小肠淀粉高效利用调控技术；集成了饲料养分高效利用调控技术</w:t>
      </w:r>
      <w:r>
        <w:rPr>
          <w:color w:val="0D0D0D"/>
          <w:sz w:val="24"/>
          <w:szCs w:val="24"/>
        </w:rPr>
        <w:t>。</w:t>
      </w:r>
    </w:p>
    <w:p w14:paraId="3210584E">
      <w:pPr>
        <w:widowControl/>
        <w:spacing w:line="360" w:lineRule="auto"/>
        <w:ind w:firstLine="482" w:firstLineChars="200"/>
        <w:jc w:val="left"/>
        <w:rPr>
          <w:b/>
          <w:bCs/>
          <w:color w:val="0D0D0D"/>
          <w:sz w:val="24"/>
          <w:szCs w:val="24"/>
          <w:lang w:bidi="ar"/>
        </w:rPr>
      </w:pPr>
      <w:r>
        <w:rPr>
          <w:rFonts w:hint="eastAsia"/>
          <w:b/>
          <w:bCs/>
          <w:color w:val="0D0D0D"/>
          <w:sz w:val="24"/>
          <w:szCs w:val="24"/>
          <w:lang w:bidi="ar"/>
        </w:rPr>
        <w:t>2. 科技查新报告</w:t>
      </w:r>
    </w:p>
    <w:p w14:paraId="282CF4B3">
      <w:pPr>
        <w:widowControl/>
        <w:spacing w:line="360" w:lineRule="auto"/>
        <w:ind w:firstLine="480" w:firstLineChars="200"/>
        <w:rPr>
          <w:color w:val="0D0D0D"/>
          <w:sz w:val="24"/>
          <w:szCs w:val="24"/>
          <w:lang w:bidi="ar"/>
        </w:rPr>
      </w:pPr>
      <w:r>
        <w:rPr>
          <w:color w:val="0D0D0D"/>
          <w:sz w:val="24"/>
          <w:szCs w:val="24"/>
          <w:lang w:bidi="ar"/>
        </w:rPr>
        <w:t>2022年5月13日，教育部科技查新工作站（N04）对</w:t>
      </w:r>
      <w:r>
        <w:rPr>
          <w:rFonts w:hint="eastAsia" w:ascii="宋体" w:hAnsi="宋体" w:cs="宋体"/>
          <w:color w:val="0D0D0D"/>
          <w:sz w:val="24"/>
          <w:szCs w:val="24"/>
          <w:lang w:bidi="ar"/>
        </w:rPr>
        <w:t>“</w:t>
      </w:r>
      <w:r>
        <w:rPr>
          <w:color w:val="0D0D0D"/>
          <w:sz w:val="24"/>
          <w:szCs w:val="24"/>
          <w:lang w:bidi="ar"/>
        </w:rPr>
        <w:t>饲料养分高效利用的营养代谢与调控机制</w:t>
      </w:r>
      <w:r>
        <w:rPr>
          <w:rFonts w:hint="eastAsia" w:ascii="宋体" w:hAnsi="宋体" w:cs="宋体"/>
          <w:color w:val="0D0D0D"/>
          <w:sz w:val="24"/>
          <w:szCs w:val="24"/>
          <w:lang w:bidi="ar"/>
        </w:rPr>
        <w:t>”</w:t>
      </w:r>
      <w:r>
        <w:rPr>
          <w:color w:val="0D0D0D"/>
          <w:sz w:val="24"/>
          <w:szCs w:val="24"/>
          <w:lang w:bidi="ar"/>
        </w:rPr>
        <w:t>进行了科技查新，查新点为</w:t>
      </w:r>
      <w:r>
        <w:rPr>
          <w:rFonts w:hint="eastAsia" w:ascii="宋体" w:hAnsi="宋体" w:cs="宋体"/>
          <w:color w:val="0D0D0D"/>
          <w:sz w:val="24"/>
          <w:szCs w:val="24"/>
          <w:lang w:bidi="ar"/>
        </w:rPr>
        <w:t>“</w:t>
      </w:r>
      <w:r>
        <w:rPr>
          <w:color w:val="0D0D0D"/>
          <w:sz w:val="24"/>
          <w:szCs w:val="24"/>
          <w:lang w:bidi="ar"/>
        </w:rPr>
        <w:t>亮氨酸和苯丙氨酸调控小肠胰腺消化酶分泌促进淀粉消化吸收的分子机制</w:t>
      </w:r>
      <w:r>
        <w:rPr>
          <w:rFonts w:hint="eastAsia" w:ascii="宋体" w:hAnsi="宋体" w:cs="宋体"/>
          <w:color w:val="0D0D0D"/>
          <w:sz w:val="24"/>
          <w:szCs w:val="24"/>
          <w:lang w:bidi="ar"/>
        </w:rPr>
        <w:t>”</w:t>
      </w:r>
      <w:r>
        <w:rPr>
          <w:color w:val="0D0D0D"/>
          <w:sz w:val="24"/>
          <w:szCs w:val="24"/>
          <w:lang w:bidi="ar"/>
        </w:rPr>
        <w:t>，查新结论为（报告编号：202236000N040027）</w:t>
      </w:r>
      <w:r>
        <w:rPr>
          <w:rFonts w:hint="eastAsia" w:ascii="宋体" w:hAnsi="宋体" w:cs="宋体"/>
          <w:color w:val="0D0D0D"/>
          <w:sz w:val="24"/>
          <w:szCs w:val="24"/>
          <w:lang w:bidi="ar"/>
        </w:rPr>
        <w:t>“</w:t>
      </w:r>
      <w:r>
        <w:rPr>
          <w:color w:val="0D0D0D"/>
          <w:sz w:val="24"/>
          <w:szCs w:val="24"/>
          <w:lang w:bidi="ar"/>
        </w:rPr>
        <w:t>国内外未见与本课题查新点内容相同的文献报道</w:t>
      </w:r>
      <w:r>
        <w:rPr>
          <w:rFonts w:hint="eastAsia" w:ascii="宋体" w:hAnsi="宋体" w:cs="宋体"/>
          <w:color w:val="0D0D0D"/>
          <w:sz w:val="24"/>
          <w:szCs w:val="24"/>
          <w:lang w:bidi="ar"/>
        </w:rPr>
        <w:t>”</w:t>
      </w:r>
      <w:r>
        <w:rPr>
          <w:color w:val="0D0D0D"/>
          <w:sz w:val="24"/>
          <w:szCs w:val="24"/>
          <w:lang w:bidi="ar"/>
        </w:rPr>
        <w:t>。</w:t>
      </w:r>
    </w:p>
    <w:p w14:paraId="1C7BEA50">
      <w:pPr>
        <w:widowControl/>
        <w:spacing w:line="360" w:lineRule="auto"/>
        <w:ind w:firstLine="482" w:firstLineChars="200"/>
        <w:rPr>
          <w:b/>
          <w:bCs/>
          <w:color w:val="0D0D0D"/>
          <w:sz w:val="24"/>
          <w:szCs w:val="24"/>
          <w:lang w:bidi="ar"/>
        </w:rPr>
      </w:pPr>
      <w:r>
        <w:rPr>
          <w:rFonts w:hint="eastAsia"/>
          <w:b/>
          <w:bCs/>
          <w:color w:val="0D0D0D"/>
          <w:sz w:val="24"/>
          <w:szCs w:val="24"/>
          <w:lang w:bidi="ar"/>
        </w:rPr>
        <w:t>3. 重要学术刊物的学术性评价意见</w:t>
      </w:r>
    </w:p>
    <w:p w14:paraId="1CCFD610">
      <w:pPr>
        <w:widowControl/>
        <w:spacing w:line="360" w:lineRule="auto"/>
        <w:ind w:firstLine="480" w:firstLineChars="200"/>
        <w:rPr>
          <w:color w:val="0D0D0D"/>
          <w:sz w:val="24"/>
          <w:szCs w:val="24"/>
          <w:lang w:bidi="ar"/>
        </w:rPr>
      </w:pPr>
      <w:r>
        <w:rPr>
          <w:color w:val="0D0D0D"/>
          <w:sz w:val="24"/>
          <w:szCs w:val="24"/>
          <w:lang w:bidi="ar"/>
        </w:rPr>
        <w:t>本项目形成的</w:t>
      </w:r>
      <w:r>
        <w:rPr>
          <w:rFonts w:hint="eastAsia" w:ascii="宋体" w:hAnsi="宋体" w:cs="宋体"/>
          <w:color w:val="0D0D0D"/>
          <w:sz w:val="24"/>
          <w:szCs w:val="24"/>
          <w:lang w:bidi="ar"/>
        </w:rPr>
        <w:t>“</w:t>
      </w:r>
      <w:r>
        <w:rPr>
          <w:color w:val="0D0D0D"/>
          <w:sz w:val="24"/>
          <w:szCs w:val="24"/>
          <w:lang w:bidi="ar"/>
        </w:rPr>
        <w:t>奶山羊饲养关键技术</w:t>
      </w:r>
      <w:r>
        <w:rPr>
          <w:rFonts w:hint="eastAsia" w:ascii="宋体" w:hAnsi="宋体" w:cs="宋体"/>
          <w:color w:val="0D0D0D"/>
          <w:sz w:val="24"/>
          <w:szCs w:val="24"/>
          <w:lang w:bidi="ar"/>
        </w:rPr>
        <w:t>”</w:t>
      </w:r>
      <w:r>
        <w:rPr>
          <w:color w:val="0D0D0D"/>
          <w:sz w:val="24"/>
          <w:szCs w:val="24"/>
          <w:lang w:bidi="ar"/>
        </w:rPr>
        <w:t>推动了奶山羊产业的高质量发展，同时促进了奶山羊营养基础研究的大幅进步。本项目研究成果的科学价值和对生产的指导意义得到国内外同行的认可。国内权威奶畜营养研究团队浙江大学刘建新教授团队、中国农业大学李胜利教授团队、中国农业科学院北京畜牧兽医研究所王加启研究员团队、扬州大学王洪荣教授团队、山东农业大学王中华教授团队的硕博士研究生学位论文对本项目碳水化合物高效利用的相关成果进行了多次引证。本项目实施过程中以英文形式发表的论文或相关国际会议的报告得到国际动物营养学</w:t>
      </w:r>
      <w:r>
        <w:rPr>
          <w:rFonts w:hint="eastAsia"/>
          <w:color w:val="0D0D0D"/>
          <w:sz w:val="24"/>
          <w:szCs w:val="24"/>
          <w:lang w:bidi="ar"/>
        </w:rPr>
        <w:t>同行</w:t>
      </w:r>
      <w:r>
        <w:rPr>
          <w:color w:val="0D0D0D"/>
          <w:sz w:val="24"/>
          <w:szCs w:val="24"/>
          <w:lang w:bidi="ar"/>
        </w:rPr>
        <w:t>的广泛讨论。国际知名反刍动物营养学家Daivid L. Harmon（University of Kentucky）和 Kendall C. Swanson 教授（North Dakota State University）团队联合发表题为“ Nutritional and physiological constraints contributing to limitations in small intestinal starch digestion and glucose absorption in ruminants”的综述，对本项目发表的系列文章进行点评，充分肯定了本项目在奶山羊小肠淀粉高效利用方面的成绩。全球微生物学领域的顶级期刊Microbiome对本项目在奶山羊亚急性瘤胃酸中毒机制解析的相关研究进行了深度点评，认为该研究成果为动物消化道健康领域的研究提供了新的思路和方向。</w:t>
      </w:r>
    </w:p>
    <w:p w14:paraId="49B1A65E">
      <w:pPr>
        <w:pStyle w:val="2"/>
        <w:numPr>
          <w:ilvl w:val="0"/>
          <w:numId w:val="1"/>
        </w:numPr>
        <w:ind w:firstLineChars="0"/>
        <w:jc w:val="left"/>
        <w:rPr>
          <w:rFonts w:ascii="宋体" w:hAnsi="宋体"/>
          <w:b/>
          <w:szCs w:val="32"/>
        </w:rPr>
      </w:pPr>
      <w:r>
        <w:rPr>
          <w:rFonts w:hint="eastAsia"/>
          <w:b/>
          <w:szCs w:val="24"/>
        </w:rPr>
        <w:t>应用情况</w:t>
      </w:r>
    </w:p>
    <w:p w14:paraId="3E3DCB8B">
      <w:pPr>
        <w:pStyle w:val="2"/>
        <w:rPr>
          <w:rFonts w:ascii="宋体" w:hAnsi="宋体"/>
          <w:b/>
          <w:szCs w:val="32"/>
        </w:rPr>
      </w:pPr>
      <w:r>
        <w:rPr>
          <w:rFonts w:hint="eastAsia"/>
          <w:color w:val="0D0D0D"/>
          <w:szCs w:val="24"/>
        </w:rPr>
        <w:t>依托陕西省饲料饲草产业技术体系、陕西省饲料产业技术创新战略联盟和陕西省饲料工程技术研究中心，项目组主要在优势饲料企业（如，陕西康构草业科技有限公司、西安禾丰饲料科技有限公司、陕西华秦农牧科技有限公司、陕西康达尔农牧科技有限公司、杨凌迪高维尔生物科技有限公司等）以及不同规模奶山羊养殖场（如，陕西关中奶山羊专业合作社、陕西和氏高寒川牧业有限公司、陕西澳尼克奶山羊育种有限公司</w:t>
      </w:r>
      <w:r>
        <w:rPr>
          <w:rFonts w:ascii="Times New Roman"/>
          <w:color w:val="0D0D0D"/>
          <w:szCs w:val="24"/>
        </w:rPr>
        <w:t>、千阳县种羊场、富平县海燕奶山羊养殖专业合作社等）推广本项目的技术成果。同时，据不完全统计，2017年至20</w:t>
      </w:r>
      <w:r>
        <w:rPr>
          <w:rFonts w:hint="eastAsia" w:ascii="Times New Roman"/>
          <w:color w:val="0D0D0D"/>
          <w:szCs w:val="24"/>
        </w:rPr>
        <w:t>24</w:t>
      </w:r>
      <w:r>
        <w:rPr>
          <w:rFonts w:ascii="Times New Roman"/>
          <w:color w:val="0D0D0D"/>
          <w:szCs w:val="24"/>
        </w:rPr>
        <w:t>年在全国</w:t>
      </w:r>
      <w:r>
        <w:rPr>
          <w:rFonts w:hint="eastAsia" w:ascii="Times New Roman"/>
          <w:color w:val="0D0D0D"/>
          <w:szCs w:val="24"/>
        </w:rPr>
        <w:t>10余</w:t>
      </w:r>
      <w:r>
        <w:rPr>
          <w:rFonts w:ascii="Times New Roman"/>
          <w:color w:val="0D0D0D"/>
          <w:szCs w:val="24"/>
        </w:rPr>
        <w:t>个省市推广上述技术，辐射</w:t>
      </w:r>
      <w:r>
        <w:rPr>
          <w:rFonts w:hint="eastAsia" w:ascii="Times New Roman"/>
          <w:color w:val="0D0D0D"/>
          <w:szCs w:val="24"/>
        </w:rPr>
        <w:t>奶山羊超过</w:t>
      </w:r>
      <w:r>
        <w:rPr>
          <w:rFonts w:ascii="Times New Roman"/>
          <w:color w:val="0D0D0D"/>
          <w:szCs w:val="24"/>
        </w:rPr>
        <w:t>100万只，其中泌乳奶山羊50万只</w:t>
      </w:r>
      <w:r>
        <w:rPr>
          <w:rFonts w:hint="eastAsia" w:ascii="Times New Roman"/>
          <w:color w:val="0D0D0D"/>
          <w:szCs w:val="24"/>
        </w:rPr>
        <w:t>以上</w:t>
      </w:r>
      <w:r>
        <w:rPr>
          <w:rFonts w:ascii="Times New Roman"/>
          <w:color w:val="0D0D0D"/>
          <w:szCs w:val="24"/>
        </w:rPr>
        <w:t>，成果的实施提高饲料转化率</w:t>
      </w:r>
      <w:r>
        <w:rPr>
          <w:rFonts w:hint="eastAsia" w:ascii="Times New Roman"/>
          <w:color w:val="0D0D0D"/>
          <w:szCs w:val="24"/>
        </w:rPr>
        <w:t>4</w:t>
      </w:r>
      <w:r>
        <w:rPr>
          <w:rFonts w:ascii="Times New Roman"/>
          <w:color w:val="0D0D0D"/>
          <w:szCs w:val="24"/>
        </w:rPr>
        <w:t>%</w:t>
      </w:r>
      <w:r>
        <w:rPr>
          <w:rFonts w:hint="eastAsia" w:ascii="Times New Roman"/>
          <w:color w:val="0D0D0D"/>
          <w:szCs w:val="24"/>
        </w:rPr>
        <w:t>以上</w:t>
      </w:r>
      <w:r>
        <w:rPr>
          <w:rFonts w:ascii="Times New Roman"/>
          <w:color w:val="0D0D0D"/>
          <w:szCs w:val="24"/>
        </w:rPr>
        <w:t>，减少甲烷排</w:t>
      </w:r>
      <w:r>
        <w:rPr>
          <w:rFonts w:hint="eastAsia" w:ascii="Times New Roman"/>
          <w:color w:val="0D0D0D"/>
          <w:szCs w:val="24"/>
        </w:rPr>
        <w:t>放16%以上</w:t>
      </w:r>
      <w:r>
        <w:rPr>
          <w:rFonts w:ascii="Times New Roman"/>
          <w:color w:val="0D0D0D"/>
          <w:szCs w:val="24"/>
        </w:rPr>
        <w:t>，增加鲜奶</w:t>
      </w:r>
      <w:r>
        <w:rPr>
          <w:rFonts w:hint="eastAsia" w:ascii="Times New Roman"/>
          <w:color w:val="0D0D0D"/>
          <w:szCs w:val="24"/>
        </w:rPr>
        <w:t>2.3</w:t>
      </w:r>
      <w:r>
        <w:rPr>
          <w:rFonts w:ascii="Times New Roman"/>
          <w:color w:val="0D0D0D"/>
          <w:szCs w:val="24"/>
        </w:rPr>
        <w:t>万吨，</w:t>
      </w:r>
      <w:r>
        <w:rPr>
          <w:rFonts w:hint="eastAsia"/>
          <w:color w:val="0D0D0D"/>
          <w:szCs w:val="24"/>
        </w:rPr>
        <w:t>增加经</w:t>
      </w:r>
      <w:r>
        <w:rPr>
          <w:rFonts w:ascii="Times New Roman"/>
          <w:color w:val="0D0D0D"/>
          <w:szCs w:val="24"/>
        </w:rPr>
        <w:t>济效益</w:t>
      </w:r>
      <w:r>
        <w:rPr>
          <w:rFonts w:hint="eastAsia" w:ascii="Times New Roman"/>
          <w:color w:val="0D0D0D"/>
          <w:szCs w:val="24"/>
        </w:rPr>
        <w:t>1.4</w:t>
      </w:r>
      <w:r>
        <w:rPr>
          <w:rFonts w:ascii="Times New Roman"/>
          <w:color w:val="0D0D0D"/>
          <w:szCs w:val="24"/>
        </w:rPr>
        <w:t>亿元，节约饲料费、医药费和</w:t>
      </w:r>
      <w:r>
        <w:rPr>
          <w:rFonts w:hint="eastAsia"/>
          <w:color w:val="0D0D0D"/>
          <w:szCs w:val="24"/>
        </w:rPr>
        <w:t>排泄物处理费</w:t>
      </w:r>
      <w:r>
        <w:rPr>
          <w:rFonts w:ascii="Times New Roman"/>
          <w:color w:val="0D0D0D"/>
          <w:szCs w:val="24"/>
        </w:rPr>
        <w:t>1.</w:t>
      </w:r>
      <w:r>
        <w:rPr>
          <w:rFonts w:hint="eastAsia" w:ascii="Times New Roman"/>
          <w:color w:val="0D0D0D"/>
          <w:szCs w:val="24"/>
        </w:rPr>
        <w:t>2</w:t>
      </w:r>
      <w:r>
        <w:rPr>
          <w:rFonts w:ascii="Times New Roman"/>
          <w:color w:val="0D0D0D"/>
          <w:szCs w:val="24"/>
        </w:rPr>
        <w:t>亿元</w:t>
      </w:r>
      <w:r>
        <w:rPr>
          <w:rFonts w:hint="eastAsia"/>
          <w:color w:val="0D0D0D"/>
          <w:szCs w:val="24"/>
        </w:rPr>
        <w:t>，</w:t>
      </w:r>
      <w:r>
        <w:rPr>
          <w:rFonts w:ascii="Times New Roman"/>
          <w:color w:val="0D0D0D"/>
          <w:szCs w:val="24"/>
        </w:rPr>
        <w:t>累计增加经济效益</w:t>
      </w:r>
      <w:r>
        <w:rPr>
          <w:rFonts w:hint="eastAsia" w:ascii="Times New Roman"/>
          <w:color w:val="0D0D0D"/>
          <w:szCs w:val="24"/>
        </w:rPr>
        <w:t>2.7</w:t>
      </w:r>
      <w:r>
        <w:rPr>
          <w:rFonts w:ascii="Times New Roman"/>
          <w:color w:val="0D0D0D"/>
          <w:szCs w:val="24"/>
        </w:rPr>
        <w:t>亿元。</w:t>
      </w:r>
      <w:r>
        <w:rPr>
          <w:rFonts w:hint="eastAsia"/>
          <w:color w:val="0D0D0D"/>
          <w:szCs w:val="24"/>
        </w:rPr>
        <w:t>同时，项目研发成果的推广应用有效降低了奶山羊养殖的甲烷和粪污排泄污染，创造了较高的环保价值。</w:t>
      </w:r>
    </w:p>
    <w:p w14:paraId="4D45DC9A">
      <w:pPr>
        <w:pStyle w:val="2"/>
        <w:ind w:firstLine="0" w:firstLineChars="0"/>
        <w:jc w:val="left"/>
        <w:rPr>
          <w:rFonts w:ascii="Times New Roman"/>
          <w:b/>
          <w:color w:val="0D0D0D"/>
          <w:szCs w:val="24"/>
        </w:rPr>
        <w:sectPr>
          <w:pgSz w:w="11906" w:h="16838"/>
          <w:pgMar w:top="1440" w:right="1797" w:bottom="1440" w:left="1797" w:header="851" w:footer="992" w:gutter="0"/>
          <w:cols w:space="425" w:num="1"/>
          <w:docGrid w:type="lines" w:linePitch="312" w:charSpace="0"/>
        </w:sectPr>
      </w:pPr>
    </w:p>
    <w:p w14:paraId="5666AFBE">
      <w:pPr>
        <w:pStyle w:val="2"/>
        <w:ind w:firstLine="0" w:firstLineChars="0"/>
        <w:jc w:val="left"/>
        <w:rPr>
          <w:rFonts w:ascii="宋体" w:hAnsi="宋体"/>
          <w:b/>
          <w:color w:val="0D0D0D"/>
          <w:szCs w:val="24"/>
        </w:rPr>
      </w:pPr>
      <w:r>
        <w:rPr>
          <w:rFonts w:hint="eastAsia" w:ascii="Times New Roman"/>
          <w:b/>
          <w:color w:val="0D0D0D"/>
          <w:szCs w:val="24"/>
        </w:rPr>
        <w:t>六、</w:t>
      </w:r>
      <w:r>
        <w:rPr>
          <w:rFonts w:ascii="Times New Roman"/>
          <w:b/>
          <w:color w:val="0D0D0D"/>
          <w:szCs w:val="24"/>
        </w:rPr>
        <w:t>主</w:t>
      </w:r>
      <w:r>
        <w:rPr>
          <w:rFonts w:ascii="宋体" w:hAnsi="宋体"/>
          <w:b/>
          <w:color w:val="0D0D0D"/>
          <w:szCs w:val="24"/>
        </w:rPr>
        <w:t>要知识产权</w:t>
      </w:r>
      <w:r>
        <w:rPr>
          <w:rFonts w:hint="eastAsia" w:ascii="宋体" w:hAnsi="宋体"/>
          <w:b/>
          <w:color w:val="0D0D0D"/>
          <w:szCs w:val="24"/>
        </w:rPr>
        <w:t>和标准规范</w:t>
      </w:r>
      <w:r>
        <w:rPr>
          <w:rFonts w:ascii="宋体" w:hAnsi="宋体"/>
          <w:b/>
          <w:color w:val="0D0D0D"/>
          <w:szCs w:val="24"/>
        </w:rPr>
        <w:t>目录</w:t>
      </w:r>
      <w:r>
        <w:rPr>
          <w:rFonts w:hint="eastAsia" w:ascii="宋体" w:hAnsi="宋体"/>
          <w:b/>
          <w:color w:val="0D0D0D"/>
          <w:szCs w:val="24"/>
        </w:rPr>
        <w:t>（发明奖和进步奖填写，限10条</w:t>
      </w:r>
      <w:r>
        <w:rPr>
          <w:rFonts w:hint="eastAsia" w:ascii="宋体" w:hAnsi="宋体"/>
          <w:b/>
          <w:szCs w:val="32"/>
        </w:rPr>
        <w:t>)</w:t>
      </w:r>
    </w:p>
    <w:tbl>
      <w:tblPr>
        <w:tblStyle w:val="6"/>
        <w:tblW w:w="14185" w:type="dxa"/>
        <w:tblInd w:w="-1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559"/>
        <w:gridCol w:w="2126"/>
        <w:gridCol w:w="1560"/>
        <w:gridCol w:w="1129"/>
        <w:gridCol w:w="1280"/>
        <w:gridCol w:w="1134"/>
        <w:gridCol w:w="1418"/>
        <w:gridCol w:w="2835"/>
      </w:tblGrid>
      <w:tr w14:paraId="6AB06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3C70F78C">
            <w:pPr>
              <w:pStyle w:val="2"/>
              <w:spacing w:line="340" w:lineRule="exact"/>
              <w:ind w:firstLine="0" w:firstLineChars="0"/>
              <w:jc w:val="center"/>
              <w:rPr>
                <w:rFonts w:ascii="宋体" w:hAnsi="宋体"/>
                <w:b/>
                <w:color w:val="0D0D0D"/>
                <w:sz w:val="21"/>
                <w:szCs w:val="21"/>
              </w:rPr>
            </w:pPr>
            <w:r>
              <w:rPr>
                <w:rFonts w:hint="eastAsia" w:ascii="宋体" w:hAnsi="宋体"/>
                <w:b/>
                <w:color w:val="0D0D0D"/>
                <w:sz w:val="21"/>
                <w:szCs w:val="21"/>
              </w:rPr>
              <w:t>序号</w:t>
            </w:r>
          </w:p>
        </w:tc>
        <w:tc>
          <w:tcPr>
            <w:tcW w:w="1559" w:type="dxa"/>
            <w:vAlign w:val="center"/>
          </w:tcPr>
          <w:p w14:paraId="54D5826F">
            <w:pPr>
              <w:pStyle w:val="2"/>
              <w:spacing w:line="340" w:lineRule="exact"/>
              <w:ind w:firstLine="0" w:firstLineChars="0"/>
              <w:jc w:val="center"/>
              <w:rPr>
                <w:rFonts w:ascii="宋体" w:hAnsi="宋体"/>
                <w:b/>
                <w:color w:val="0D0D0D"/>
                <w:sz w:val="21"/>
                <w:szCs w:val="21"/>
              </w:rPr>
            </w:pPr>
            <w:r>
              <w:rPr>
                <w:rFonts w:ascii="宋体" w:hAnsi="宋体"/>
                <w:b/>
                <w:color w:val="0D0D0D"/>
                <w:sz w:val="21"/>
                <w:szCs w:val="21"/>
              </w:rPr>
              <w:t>知识产权类别</w:t>
            </w:r>
          </w:p>
        </w:tc>
        <w:tc>
          <w:tcPr>
            <w:tcW w:w="2126" w:type="dxa"/>
            <w:vAlign w:val="center"/>
          </w:tcPr>
          <w:p w14:paraId="1DF9CE98">
            <w:pPr>
              <w:pStyle w:val="2"/>
              <w:spacing w:line="340" w:lineRule="exact"/>
              <w:ind w:firstLine="0" w:firstLineChars="0"/>
              <w:jc w:val="center"/>
              <w:rPr>
                <w:rFonts w:ascii="宋体" w:hAnsi="宋体"/>
                <w:b/>
                <w:color w:val="0D0D0D"/>
                <w:sz w:val="21"/>
                <w:szCs w:val="21"/>
              </w:rPr>
            </w:pPr>
            <w:r>
              <w:rPr>
                <w:rFonts w:hint="eastAsia" w:ascii="宋体" w:hAnsi="宋体"/>
                <w:b/>
                <w:color w:val="0D0D0D"/>
                <w:sz w:val="21"/>
                <w:szCs w:val="21"/>
              </w:rPr>
              <w:t>知识产权具体</w:t>
            </w:r>
            <w:r>
              <w:rPr>
                <w:rFonts w:ascii="宋体" w:hAnsi="宋体"/>
                <w:b/>
                <w:color w:val="0D0D0D"/>
                <w:sz w:val="21"/>
                <w:szCs w:val="21"/>
              </w:rPr>
              <w:t>名称</w:t>
            </w:r>
          </w:p>
        </w:tc>
        <w:tc>
          <w:tcPr>
            <w:tcW w:w="1560" w:type="dxa"/>
            <w:vAlign w:val="center"/>
          </w:tcPr>
          <w:p w14:paraId="63626E34">
            <w:pPr>
              <w:pStyle w:val="2"/>
              <w:spacing w:line="340" w:lineRule="exact"/>
              <w:ind w:firstLine="0" w:firstLineChars="0"/>
              <w:jc w:val="center"/>
              <w:rPr>
                <w:rFonts w:ascii="宋体" w:hAnsi="宋体"/>
                <w:b/>
                <w:color w:val="0D0D0D"/>
                <w:sz w:val="21"/>
                <w:szCs w:val="21"/>
              </w:rPr>
            </w:pPr>
            <w:r>
              <w:rPr>
                <w:rFonts w:ascii="宋体" w:hAnsi="宋体"/>
                <w:b/>
                <w:color w:val="0D0D0D"/>
                <w:sz w:val="21"/>
                <w:szCs w:val="21"/>
              </w:rPr>
              <w:t>国</w:t>
            </w:r>
            <w:r>
              <w:rPr>
                <w:rFonts w:hint="eastAsia" w:ascii="宋体" w:hAnsi="宋体"/>
                <w:b/>
                <w:color w:val="0D0D0D"/>
                <w:sz w:val="21"/>
                <w:szCs w:val="21"/>
              </w:rPr>
              <w:t>家(地区)</w:t>
            </w:r>
          </w:p>
        </w:tc>
        <w:tc>
          <w:tcPr>
            <w:tcW w:w="1129" w:type="dxa"/>
            <w:vAlign w:val="center"/>
          </w:tcPr>
          <w:p w14:paraId="522ABC86">
            <w:pPr>
              <w:pStyle w:val="2"/>
              <w:spacing w:line="340" w:lineRule="exact"/>
              <w:ind w:firstLine="0" w:firstLineChars="0"/>
              <w:jc w:val="center"/>
              <w:rPr>
                <w:rFonts w:ascii="宋体" w:hAnsi="宋体"/>
                <w:b/>
                <w:color w:val="0D0D0D"/>
                <w:sz w:val="21"/>
                <w:szCs w:val="21"/>
              </w:rPr>
            </w:pPr>
            <w:r>
              <w:rPr>
                <w:rFonts w:hint="eastAsia" w:ascii="宋体" w:hAnsi="宋体"/>
                <w:b/>
                <w:color w:val="0D0D0D"/>
                <w:sz w:val="21"/>
                <w:szCs w:val="21"/>
              </w:rPr>
              <w:t>授权号</w:t>
            </w:r>
          </w:p>
        </w:tc>
        <w:tc>
          <w:tcPr>
            <w:tcW w:w="1280" w:type="dxa"/>
            <w:vAlign w:val="center"/>
          </w:tcPr>
          <w:p w14:paraId="4C8F2F47">
            <w:pPr>
              <w:pStyle w:val="2"/>
              <w:spacing w:line="340" w:lineRule="exact"/>
              <w:ind w:firstLine="0" w:firstLineChars="0"/>
              <w:jc w:val="center"/>
              <w:rPr>
                <w:rFonts w:ascii="宋体" w:hAnsi="宋体"/>
                <w:b/>
                <w:color w:val="0D0D0D"/>
                <w:sz w:val="21"/>
                <w:szCs w:val="21"/>
              </w:rPr>
            </w:pPr>
            <w:r>
              <w:rPr>
                <w:rFonts w:hint="eastAsia" w:ascii="宋体" w:hAnsi="宋体"/>
                <w:b/>
                <w:color w:val="0D0D0D"/>
                <w:sz w:val="21"/>
                <w:szCs w:val="21"/>
              </w:rPr>
              <w:t>授权日期</w:t>
            </w:r>
          </w:p>
        </w:tc>
        <w:tc>
          <w:tcPr>
            <w:tcW w:w="1134" w:type="dxa"/>
            <w:vAlign w:val="center"/>
          </w:tcPr>
          <w:p w14:paraId="2C15A563">
            <w:pPr>
              <w:pStyle w:val="2"/>
              <w:spacing w:line="340" w:lineRule="exact"/>
              <w:ind w:firstLine="0" w:firstLineChars="0"/>
              <w:jc w:val="center"/>
              <w:rPr>
                <w:rFonts w:ascii="宋体" w:hAnsi="宋体"/>
                <w:b/>
                <w:color w:val="0D0D0D"/>
                <w:sz w:val="21"/>
                <w:szCs w:val="21"/>
              </w:rPr>
            </w:pPr>
            <w:r>
              <w:rPr>
                <w:rFonts w:hint="eastAsia" w:ascii="宋体" w:hAnsi="宋体"/>
                <w:b/>
                <w:color w:val="0D0D0D"/>
                <w:sz w:val="21"/>
                <w:szCs w:val="21"/>
              </w:rPr>
              <w:t>证书编号</w:t>
            </w:r>
          </w:p>
        </w:tc>
        <w:tc>
          <w:tcPr>
            <w:tcW w:w="1418" w:type="dxa"/>
            <w:vAlign w:val="center"/>
          </w:tcPr>
          <w:p w14:paraId="5576A4B3">
            <w:pPr>
              <w:pStyle w:val="2"/>
              <w:spacing w:line="340" w:lineRule="exact"/>
              <w:ind w:firstLine="0" w:firstLineChars="0"/>
              <w:jc w:val="center"/>
              <w:rPr>
                <w:rFonts w:ascii="宋体" w:hAnsi="宋体"/>
                <w:b/>
                <w:color w:val="0D0D0D"/>
                <w:sz w:val="21"/>
                <w:szCs w:val="21"/>
              </w:rPr>
            </w:pPr>
            <w:r>
              <w:rPr>
                <w:rFonts w:hint="eastAsia" w:ascii="宋体" w:hAnsi="宋体"/>
                <w:b/>
                <w:color w:val="0D0D0D"/>
                <w:sz w:val="21"/>
                <w:szCs w:val="21"/>
              </w:rPr>
              <w:t>权利人</w:t>
            </w:r>
          </w:p>
        </w:tc>
        <w:tc>
          <w:tcPr>
            <w:tcW w:w="2835" w:type="dxa"/>
            <w:vAlign w:val="center"/>
          </w:tcPr>
          <w:p w14:paraId="439949C8">
            <w:pPr>
              <w:pStyle w:val="2"/>
              <w:spacing w:line="340" w:lineRule="exact"/>
              <w:ind w:firstLine="0" w:firstLineChars="0"/>
              <w:jc w:val="center"/>
              <w:rPr>
                <w:rFonts w:ascii="宋体" w:hAnsi="宋体"/>
                <w:b/>
                <w:color w:val="0D0D0D"/>
                <w:sz w:val="21"/>
                <w:szCs w:val="21"/>
              </w:rPr>
            </w:pPr>
            <w:r>
              <w:rPr>
                <w:rFonts w:hint="eastAsia" w:ascii="宋体" w:hAnsi="宋体"/>
                <w:b/>
                <w:color w:val="0D0D0D"/>
                <w:sz w:val="21"/>
                <w:szCs w:val="21"/>
              </w:rPr>
              <w:t>发明人</w:t>
            </w:r>
          </w:p>
        </w:tc>
      </w:tr>
      <w:tr w14:paraId="49BE7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0C699A2C">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1</w:t>
            </w:r>
          </w:p>
        </w:tc>
        <w:tc>
          <w:tcPr>
            <w:tcW w:w="1559" w:type="dxa"/>
            <w:shd w:val="clear" w:color="auto" w:fill="auto"/>
            <w:vAlign w:val="center"/>
          </w:tcPr>
          <w:p w14:paraId="4A4C3811">
            <w:pPr>
              <w:pStyle w:val="2"/>
              <w:snapToGrid w:val="0"/>
              <w:spacing w:line="340" w:lineRule="exact"/>
              <w:ind w:firstLine="0" w:firstLineChars="0"/>
              <w:jc w:val="center"/>
              <w:rPr>
                <w:rFonts w:ascii="Times New Roman"/>
                <w:sz w:val="21"/>
                <w:szCs w:val="21"/>
              </w:rPr>
            </w:pPr>
            <w:r>
              <w:rPr>
                <w:rFonts w:ascii="Times New Roman"/>
                <w:sz w:val="21"/>
                <w:szCs w:val="21"/>
              </w:rPr>
              <w:t>发明专利</w:t>
            </w:r>
          </w:p>
        </w:tc>
        <w:tc>
          <w:tcPr>
            <w:tcW w:w="2126" w:type="dxa"/>
            <w:shd w:val="clear" w:color="auto" w:fill="auto"/>
            <w:vAlign w:val="center"/>
          </w:tcPr>
          <w:p w14:paraId="690FB2D9">
            <w:pPr>
              <w:pStyle w:val="2"/>
              <w:snapToGrid w:val="0"/>
              <w:spacing w:line="340" w:lineRule="exact"/>
              <w:ind w:firstLine="0" w:firstLineChars="0"/>
              <w:jc w:val="center"/>
              <w:rPr>
                <w:rFonts w:ascii="Times New Roman"/>
                <w:sz w:val="21"/>
                <w:szCs w:val="21"/>
              </w:rPr>
            </w:pPr>
            <w:r>
              <w:rPr>
                <w:rFonts w:ascii="Times New Roman"/>
                <w:sz w:val="21"/>
                <w:szCs w:val="21"/>
              </w:rPr>
              <w:t>一种奶山羊专用泌乳期能量重分配的饲料添加剂</w:t>
            </w:r>
          </w:p>
        </w:tc>
        <w:tc>
          <w:tcPr>
            <w:tcW w:w="1560" w:type="dxa"/>
            <w:shd w:val="clear" w:color="auto" w:fill="auto"/>
            <w:vAlign w:val="center"/>
          </w:tcPr>
          <w:p w14:paraId="1A4D2466">
            <w:pPr>
              <w:pStyle w:val="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1129" w:type="dxa"/>
            <w:shd w:val="clear" w:color="auto" w:fill="auto"/>
            <w:vAlign w:val="center"/>
          </w:tcPr>
          <w:p w14:paraId="1C7A104F">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ZL201610952171.3</w:t>
            </w:r>
          </w:p>
        </w:tc>
        <w:tc>
          <w:tcPr>
            <w:tcW w:w="1280" w:type="dxa"/>
            <w:shd w:val="clear" w:color="auto" w:fill="auto"/>
            <w:vAlign w:val="center"/>
          </w:tcPr>
          <w:p w14:paraId="11D06378">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2019年07月26日</w:t>
            </w:r>
          </w:p>
        </w:tc>
        <w:tc>
          <w:tcPr>
            <w:tcW w:w="1134" w:type="dxa"/>
            <w:shd w:val="clear" w:color="auto" w:fill="auto"/>
            <w:vAlign w:val="center"/>
          </w:tcPr>
          <w:p w14:paraId="0284B1FD">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3471506</w:t>
            </w:r>
          </w:p>
        </w:tc>
        <w:tc>
          <w:tcPr>
            <w:tcW w:w="1418" w:type="dxa"/>
            <w:shd w:val="clear" w:color="auto" w:fill="auto"/>
            <w:vAlign w:val="center"/>
          </w:tcPr>
          <w:p w14:paraId="521A136E">
            <w:pPr>
              <w:pStyle w:val="2"/>
              <w:snapToGrid w:val="0"/>
              <w:spacing w:line="340" w:lineRule="exact"/>
              <w:ind w:firstLine="0" w:firstLineChars="0"/>
              <w:jc w:val="center"/>
              <w:rPr>
                <w:rFonts w:ascii="Times New Roman"/>
                <w:sz w:val="21"/>
                <w:szCs w:val="21"/>
              </w:rPr>
            </w:pPr>
            <w:r>
              <w:rPr>
                <w:rFonts w:hint="eastAsia" w:ascii="Times New Roman"/>
                <w:sz w:val="21"/>
                <w:szCs w:val="21"/>
              </w:rPr>
              <w:t>西北农林</w:t>
            </w:r>
          </w:p>
          <w:p w14:paraId="37ACDDA6">
            <w:pPr>
              <w:pStyle w:val="2"/>
              <w:snapToGrid w:val="0"/>
              <w:spacing w:line="340" w:lineRule="exact"/>
              <w:ind w:firstLine="0" w:firstLineChars="0"/>
              <w:jc w:val="center"/>
              <w:rPr>
                <w:rFonts w:ascii="Times New Roman"/>
                <w:sz w:val="21"/>
                <w:szCs w:val="21"/>
              </w:rPr>
            </w:pPr>
            <w:r>
              <w:rPr>
                <w:rFonts w:hint="eastAsia" w:ascii="Times New Roman"/>
                <w:sz w:val="21"/>
                <w:szCs w:val="21"/>
              </w:rPr>
              <w:t>科技大学</w:t>
            </w:r>
          </w:p>
        </w:tc>
        <w:tc>
          <w:tcPr>
            <w:tcW w:w="2835" w:type="dxa"/>
            <w:shd w:val="clear" w:color="auto" w:fill="auto"/>
            <w:vAlign w:val="center"/>
          </w:tcPr>
          <w:p w14:paraId="7DBFFF9F">
            <w:pPr>
              <w:pStyle w:val="2"/>
              <w:spacing w:line="340" w:lineRule="exact"/>
              <w:ind w:firstLine="0" w:firstLineChars="0"/>
              <w:rPr>
                <w:rFonts w:ascii="Times New Roman"/>
                <w:sz w:val="21"/>
                <w:szCs w:val="21"/>
              </w:rPr>
            </w:pPr>
            <w:r>
              <w:rPr>
                <w:rFonts w:hint="eastAsia" w:ascii="Times New Roman"/>
                <w:sz w:val="21"/>
                <w:szCs w:val="21"/>
              </w:rPr>
              <w:t>曹阳春、姚军虎、李宗军、王腊梅、蔡传江、王砀砀、赵聪聪、张涛、乔雨、郑辰、尹清艳</w:t>
            </w:r>
          </w:p>
        </w:tc>
      </w:tr>
      <w:tr w14:paraId="23C23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56C32F06">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2</w:t>
            </w:r>
          </w:p>
        </w:tc>
        <w:tc>
          <w:tcPr>
            <w:tcW w:w="1559" w:type="dxa"/>
            <w:shd w:val="clear" w:color="auto" w:fill="auto"/>
            <w:vAlign w:val="center"/>
          </w:tcPr>
          <w:p w14:paraId="6E860D38">
            <w:pPr>
              <w:pStyle w:val="2"/>
              <w:snapToGrid w:val="0"/>
              <w:spacing w:line="340" w:lineRule="exact"/>
              <w:ind w:firstLine="0" w:firstLineChars="0"/>
              <w:jc w:val="center"/>
              <w:rPr>
                <w:rFonts w:ascii="Times New Roman"/>
                <w:sz w:val="21"/>
                <w:szCs w:val="21"/>
              </w:rPr>
            </w:pPr>
            <w:r>
              <w:rPr>
                <w:rFonts w:ascii="Times New Roman"/>
                <w:sz w:val="21"/>
                <w:szCs w:val="21"/>
              </w:rPr>
              <w:t>发明专利</w:t>
            </w:r>
          </w:p>
        </w:tc>
        <w:tc>
          <w:tcPr>
            <w:tcW w:w="2126" w:type="dxa"/>
            <w:shd w:val="clear" w:color="auto" w:fill="auto"/>
            <w:vAlign w:val="center"/>
          </w:tcPr>
          <w:p w14:paraId="0BB3894D">
            <w:pPr>
              <w:pStyle w:val="2"/>
              <w:snapToGrid w:val="0"/>
              <w:spacing w:line="340" w:lineRule="exact"/>
              <w:ind w:firstLine="0" w:firstLineChars="0"/>
              <w:jc w:val="center"/>
              <w:rPr>
                <w:rFonts w:ascii="Times New Roman"/>
                <w:sz w:val="21"/>
                <w:szCs w:val="21"/>
              </w:rPr>
            </w:pPr>
            <w:r>
              <w:rPr>
                <w:rFonts w:ascii="Times New Roman"/>
                <w:sz w:val="21"/>
                <w:szCs w:val="21"/>
              </w:rPr>
              <w:t>一种增强羔羊抗氧化和免疫功能的方法</w:t>
            </w:r>
          </w:p>
        </w:tc>
        <w:tc>
          <w:tcPr>
            <w:tcW w:w="1560" w:type="dxa"/>
            <w:shd w:val="clear" w:color="auto" w:fill="auto"/>
            <w:vAlign w:val="center"/>
          </w:tcPr>
          <w:p w14:paraId="032A4238">
            <w:pPr>
              <w:pStyle w:val="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1129" w:type="dxa"/>
            <w:shd w:val="clear" w:color="auto" w:fill="auto"/>
            <w:vAlign w:val="center"/>
          </w:tcPr>
          <w:p w14:paraId="32482B68">
            <w:pPr>
              <w:pStyle w:val="2"/>
              <w:snapToGrid w:val="0"/>
              <w:spacing w:line="340" w:lineRule="exact"/>
              <w:ind w:firstLine="0" w:firstLineChars="0"/>
              <w:jc w:val="center"/>
              <w:rPr>
                <w:rFonts w:ascii="Times New Roman"/>
                <w:sz w:val="21"/>
                <w:szCs w:val="21"/>
              </w:rPr>
            </w:pPr>
            <w:r>
              <w:rPr>
                <w:rFonts w:hint="eastAsia" w:ascii="Times New Roman"/>
                <w:sz w:val="21"/>
                <w:szCs w:val="21"/>
              </w:rPr>
              <w:t>ZL201810581999.1</w:t>
            </w:r>
          </w:p>
        </w:tc>
        <w:tc>
          <w:tcPr>
            <w:tcW w:w="1280" w:type="dxa"/>
            <w:shd w:val="clear" w:color="auto" w:fill="auto"/>
            <w:vAlign w:val="center"/>
          </w:tcPr>
          <w:p w14:paraId="73622CE3">
            <w:pPr>
              <w:pStyle w:val="2"/>
              <w:snapToGrid w:val="0"/>
              <w:spacing w:line="340" w:lineRule="exact"/>
              <w:ind w:firstLine="0" w:firstLineChars="0"/>
              <w:jc w:val="center"/>
              <w:rPr>
                <w:rFonts w:ascii="Times New Roman"/>
                <w:sz w:val="21"/>
                <w:szCs w:val="21"/>
              </w:rPr>
            </w:pPr>
            <w:r>
              <w:rPr>
                <w:rFonts w:hint="eastAsia" w:ascii="Times New Roman"/>
                <w:sz w:val="21"/>
                <w:szCs w:val="21"/>
              </w:rPr>
              <w:t>2021年3月16日</w:t>
            </w:r>
          </w:p>
        </w:tc>
        <w:tc>
          <w:tcPr>
            <w:tcW w:w="1134" w:type="dxa"/>
            <w:shd w:val="clear" w:color="auto" w:fill="auto"/>
            <w:vAlign w:val="center"/>
          </w:tcPr>
          <w:p w14:paraId="5BF90F42">
            <w:pPr>
              <w:pStyle w:val="2"/>
              <w:snapToGrid w:val="0"/>
              <w:spacing w:line="340" w:lineRule="exact"/>
              <w:ind w:firstLine="0" w:firstLineChars="0"/>
              <w:jc w:val="center"/>
              <w:rPr>
                <w:rFonts w:ascii="Times New Roman"/>
                <w:sz w:val="21"/>
                <w:szCs w:val="21"/>
              </w:rPr>
            </w:pPr>
            <w:r>
              <w:rPr>
                <w:rFonts w:hint="eastAsia" w:ascii="Times New Roman"/>
                <w:sz w:val="21"/>
                <w:szCs w:val="21"/>
              </w:rPr>
              <w:t>4298388</w:t>
            </w:r>
          </w:p>
        </w:tc>
        <w:tc>
          <w:tcPr>
            <w:tcW w:w="1418" w:type="dxa"/>
            <w:shd w:val="clear" w:color="auto" w:fill="auto"/>
            <w:vAlign w:val="center"/>
          </w:tcPr>
          <w:p w14:paraId="74E2296E">
            <w:pPr>
              <w:pStyle w:val="2"/>
              <w:snapToGrid w:val="0"/>
              <w:spacing w:line="340" w:lineRule="exact"/>
              <w:ind w:firstLine="0" w:firstLineChars="0"/>
              <w:jc w:val="center"/>
              <w:rPr>
                <w:rFonts w:ascii="Times New Roman"/>
                <w:sz w:val="21"/>
                <w:szCs w:val="21"/>
              </w:rPr>
            </w:pPr>
            <w:r>
              <w:rPr>
                <w:rFonts w:hint="eastAsia" w:ascii="Times New Roman"/>
                <w:sz w:val="21"/>
                <w:szCs w:val="21"/>
              </w:rPr>
              <w:t>西北农林</w:t>
            </w:r>
          </w:p>
          <w:p w14:paraId="42CF0DFB">
            <w:pPr>
              <w:pStyle w:val="2"/>
              <w:snapToGrid w:val="0"/>
              <w:spacing w:line="340" w:lineRule="exact"/>
              <w:ind w:firstLine="0" w:firstLineChars="0"/>
              <w:jc w:val="center"/>
              <w:rPr>
                <w:rFonts w:ascii="Times New Roman"/>
                <w:sz w:val="21"/>
                <w:szCs w:val="21"/>
              </w:rPr>
            </w:pPr>
            <w:r>
              <w:rPr>
                <w:rFonts w:hint="eastAsia" w:ascii="Times New Roman"/>
                <w:sz w:val="21"/>
                <w:szCs w:val="21"/>
              </w:rPr>
              <w:t>科技大学</w:t>
            </w:r>
          </w:p>
        </w:tc>
        <w:tc>
          <w:tcPr>
            <w:tcW w:w="2835" w:type="dxa"/>
            <w:shd w:val="clear" w:color="auto" w:fill="auto"/>
            <w:vAlign w:val="center"/>
          </w:tcPr>
          <w:p w14:paraId="519F8DA9">
            <w:pPr>
              <w:pStyle w:val="2"/>
              <w:spacing w:line="340" w:lineRule="exact"/>
              <w:ind w:firstLine="0" w:firstLineChars="0"/>
              <w:rPr>
                <w:rFonts w:ascii="Times New Roman"/>
                <w:sz w:val="21"/>
                <w:szCs w:val="21"/>
              </w:rPr>
            </w:pPr>
            <w:r>
              <w:rPr>
                <w:rFonts w:hint="eastAsia" w:ascii="Times New Roman"/>
                <w:sz w:val="21"/>
                <w:szCs w:val="21"/>
              </w:rPr>
              <w:t>曹阳春、姚军虎、王腊梅、魏筱诗、赵会会、何家俊、尹清艳、蔡传江、徐秀容</w:t>
            </w:r>
          </w:p>
        </w:tc>
      </w:tr>
      <w:tr w14:paraId="10384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7249A3BF">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3</w:t>
            </w:r>
          </w:p>
        </w:tc>
        <w:tc>
          <w:tcPr>
            <w:tcW w:w="1559" w:type="dxa"/>
            <w:shd w:val="clear" w:color="auto" w:fill="auto"/>
            <w:vAlign w:val="center"/>
          </w:tcPr>
          <w:p w14:paraId="445535F8">
            <w:pPr>
              <w:pStyle w:val="2"/>
              <w:snapToGrid w:val="0"/>
              <w:spacing w:line="340" w:lineRule="exact"/>
              <w:ind w:firstLine="0" w:firstLineChars="0"/>
              <w:jc w:val="center"/>
              <w:rPr>
                <w:rFonts w:ascii="Times New Roman"/>
                <w:sz w:val="21"/>
                <w:szCs w:val="21"/>
              </w:rPr>
            </w:pPr>
            <w:r>
              <w:rPr>
                <w:rFonts w:ascii="Times New Roman"/>
                <w:sz w:val="21"/>
                <w:szCs w:val="21"/>
              </w:rPr>
              <w:t>标准规范</w:t>
            </w:r>
          </w:p>
        </w:tc>
        <w:tc>
          <w:tcPr>
            <w:tcW w:w="2126" w:type="dxa"/>
            <w:shd w:val="clear" w:color="auto" w:fill="auto"/>
            <w:vAlign w:val="center"/>
          </w:tcPr>
          <w:p w14:paraId="14043A98">
            <w:pPr>
              <w:pStyle w:val="2"/>
              <w:snapToGrid w:val="0"/>
              <w:spacing w:line="340" w:lineRule="exact"/>
              <w:ind w:firstLine="0" w:firstLineChars="0"/>
              <w:jc w:val="center"/>
              <w:rPr>
                <w:rFonts w:ascii="Times New Roman"/>
                <w:sz w:val="21"/>
                <w:szCs w:val="21"/>
              </w:rPr>
            </w:pPr>
            <w:r>
              <w:rPr>
                <w:rFonts w:ascii="Times New Roman"/>
                <w:sz w:val="21"/>
                <w:szCs w:val="21"/>
              </w:rPr>
              <w:t>饲料中总砷的测定</w:t>
            </w:r>
          </w:p>
        </w:tc>
        <w:tc>
          <w:tcPr>
            <w:tcW w:w="1560" w:type="dxa"/>
            <w:shd w:val="clear" w:color="auto" w:fill="auto"/>
            <w:vAlign w:val="center"/>
          </w:tcPr>
          <w:p w14:paraId="0148A859">
            <w:pPr>
              <w:pStyle w:val="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1129" w:type="dxa"/>
            <w:shd w:val="clear" w:color="auto" w:fill="auto"/>
            <w:vAlign w:val="center"/>
          </w:tcPr>
          <w:p w14:paraId="5B6F0A9D">
            <w:pPr>
              <w:pStyle w:val="2"/>
              <w:snapToGrid w:val="0"/>
              <w:spacing w:line="340" w:lineRule="exact"/>
              <w:ind w:firstLine="0" w:firstLineChars="0"/>
              <w:jc w:val="center"/>
              <w:rPr>
                <w:rFonts w:ascii="Times New Roman"/>
                <w:sz w:val="21"/>
                <w:szCs w:val="21"/>
              </w:rPr>
            </w:pPr>
            <w:r>
              <w:rPr>
                <w:rFonts w:hint="eastAsia" w:ascii="Times New Roman"/>
                <w:sz w:val="21"/>
                <w:szCs w:val="21"/>
              </w:rPr>
              <w:t>GB/T 13079-2022</w:t>
            </w:r>
          </w:p>
        </w:tc>
        <w:tc>
          <w:tcPr>
            <w:tcW w:w="1280" w:type="dxa"/>
            <w:shd w:val="clear" w:color="auto" w:fill="auto"/>
            <w:vAlign w:val="center"/>
          </w:tcPr>
          <w:p w14:paraId="4DF71049">
            <w:pPr>
              <w:pStyle w:val="2"/>
              <w:snapToGrid w:val="0"/>
              <w:spacing w:line="340" w:lineRule="exact"/>
              <w:ind w:firstLine="0" w:firstLineChars="0"/>
              <w:jc w:val="center"/>
              <w:rPr>
                <w:rFonts w:ascii="Times New Roman"/>
                <w:sz w:val="21"/>
                <w:szCs w:val="21"/>
              </w:rPr>
            </w:pPr>
            <w:r>
              <w:rPr>
                <w:rFonts w:hint="eastAsia" w:ascii="Times New Roman"/>
                <w:sz w:val="21"/>
                <w:szCs w:val="21"/>
              </w:rPr>
              <w:t>2022年12月30日</w:t>
            </w:r>
          </w:p>
        </w:tc>
        <w:tc>
          <w:tcPr>
            <w:tcW w:w="1134" w:type="dxa"/>
            <w:shd w:val="clear" w:color="auto" w:fill="auto"/>
            <w:vAlign w:val="center"/>
          </w:tcPr>
          <w:p w14:paraId="1A38B15D">
            <w:pPr>
              <w:pStyle w:val="2"/>
              <w:snapToGrid w:val="0"/>
              <w:spacing w:line="340" w:lineRule="exact"/>
              <w:ind w:firstLine="0" w:firstLineChars="0"/>
              <w:jc w:val="center"/>
              <w:rPr>
                <w:rFonts w:ascii="Times New Roman"/>
                <w:sz w:val="21"/>
                <w:szCs w:val="21"/>
              </w:rPr>
            </w:pPr>
            <w:r>
              <w:rPr>
                <w:rFonts w:hint="eastAsia" w:ascii="Times New Roman"/>
                <w:sz w:val="21"/>
                <w:szCs w:val="21"/>
              </w:rPr>
              <w:t>国家市场监督管理总局、国家标准化管理委员会</w:t>
            </w:r>
          </w:p>
        </w:tc>
        <w:tc>
          <w:tcPr>
            <w:tcW w:w="1418" w:type="dxa"/>
            <w:shd w:val="clear" w:color="auto" w:fill="auto"/>
            <w:vAlign w:val="center"/>
          </w:tcPr>
          <w:p w14:paraId="0BF90565">
            <w:pPr>
              <w:pStyle w:val="2"/>
              <w:snapToGrid w:val="0"/>
              <w:spacing w:line="340" w:lineRule="exact"/>
              <w:ind w:firstLine="0" w:firstLineChars="0"/>
              <w:rPr>
                <w:rFonts w:ascii="Times New Roman"/>
                <w:sz w:val="21"/>
                <w:szCs w:val="21"/>
              </w:rPr>
            </w:pPr>
            <w:r>
              <w:rPr>
                <w:rFonts w:hint="eastAsia" w:ascii="Times New Roman"/>
                <w:sz w:val="21"/>
                <w:szCs w:val="21"/>
              </w:rPr>
              <w:t>四川威尔检测技术股份有限公司；陕西省畜牧技术推广总站；陕西秦云农产品检验检测有限公司</w:t>
            </w:r>
          </w:p>
        </w:tc>
        <w:tc>
          <w:tcPr>
            <w:tcW w:w="2835" w:type="dxa"/>
            <w:shd w:val="clear" w:color="auto" w:fill="auto"/>
            <w:vAlign w:val="center"/>
          </w:tcPr>
          <w:p w14:paraId="6998FFE0">
            <w:pPr>
              <w:pStyle w:val="2"/>
              <w:spacing w:line="340" w:lineRule="exact"/>
              <w:ind w:firstLine="0" w:firstLineChars="0"/>
              <w:rPr>
                <w:rFonts w:ascii="Times New Roman"/>
                <w:sz w:val="21"/>
                <w:szCs w:val="21"/>
              </w:rPr>
            </w:pPr>
            <w:r>
              <w:rPr>
                <w:rFonts w:hint="eastAsia" w:ascii="Times New Roman"/>
                <w:sz w:val="21"/>
                <w:szCs w:val="21"/>
              </w:rPr>
              <w:t>李宏、张凤枰、马川、杨海燕、晁娟娟、刘均、高勤叶、宋涛、皇甫凯</w:t>
            </w:r>
          </w:p>
        </w:tc>
      </w:tr>
      <w:tr w14:paraId="462E2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5B079E2A">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4</w:t>
            </w:r>
          </w:p>
        </w:tc>
        <w:tc>
          <w:tcPr>
            <w:tcW w:w="1559" w:type="dxa"/>
            <w:shd w:val="clear" w:color="auto" w:fill="auto"/>
            <w:vAlign w:val="center"/>
          </w:tcPr>
          <w:p w14:paraId="4E4B8853">
            <w:pPr>
              <w:pStyle w:val="2"/>
              <w:snapToGrid w:val="0"/>
              <w:spacing w:line="340" w:lineRule="exact"/>
              <w:ind w:firstLine="0" w:firstLineChars="0"/>
              <w:jc w:val="center"/>
              <w:rPr>
                <w:rFonts w:ascii="Times New Roman"/>
                <w:color w:val="0D0D0D"/>
                <w:sz w:val="21"/>
                <w:szCs w:val="21"/>
              </w:rPr>
            </w:pPr>
            <w:r>
              <w:rPr>
                <w:rFonts w:ascii="Times New Roman"/>
                <w:sz w:val="21"/>
                <w:szCs w:val="21"/>
              </w:rPr>
              <w:t>发明专利</w:t>
            </w:r>
          </w:p>
        </w:tc>
        <w:tc>
          <w:tcPr>
            <w:tcW w:w="2126" w:type="dxa"/>
            <w:shd w:val="clear" w:color="auto" w:fill="auto"/>
            <w:vAlign w:val="center"/>
          </w:tcPr>
          <w:p w14:paraId="42B9B48A">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一种养殖场用饲料前发酵系统</w:t>
            </w:r>
          </w:p>
        </w:tc>
        <w:tc>
          <w:tcPr>
            <w:tcW w:w="1560" w:type="dxa"/>
            <w:shd w:val="clear" w:color="auto" w:fill="auto"/>
            <w:vAlign w:val="center"/>
          </w:tcPr>
          <w:p w14:paraId="694FEA8C">
            <w:pPr>
              <w:pStyle w:val="2"/>
              <w:snapToGrid w:val="0"/>
              <w:spacing w:line="340" w:lineRule="exact"/>
              <w:ind w:firstLine="0" w:firstLineChars="0"/>
              <w:jc w:val="center"/>
              <w:rPr>
                <w:rFonts w:ascii="宋体" w:hAnsi="宋体"/>
                <w:color w:val="0D0D0D"/>
                <w:sz w:val="21"/>
                <w:szCs w:val="21"/>
              </w:rPr>
            </w:pPr>
            <w:r>
              <w:rPr>
                <w:rFonts w:hint="eastAsia" w:ascii="Times New Roman"/>
                <w:sz w:val="21"/>
                <w:szCs w:val="21"/>
              </w:rPr>
              <w:t>中国</w:t>
            </w:r>
          </w:p>
        </w:tc>
        <w:tc>
          <w:tcPr>
            <w:tcW w:w="1129" w:type="dxa"/>
            <w:shd w:val="clear" w:color="auto" w:fill="auto"/>
            <w:vAlign w:val="center"/>
          </w:tcPr>
          <w:p w14:paraId="39E5E396">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ZL202211560554.8</w:t>
            </w:r>
          </w:p>
        </w:tc>
        <w:tc>
          <w:tcPr>
            <w:tcW w:w="1280" w:type="dxa"/>
            <w:shd w:val="clear" w:color="auto" w:fill="auto"/>
            <w:vAlign w:val="center"/>
          </w:tcPr>
          <w:p w14:paraId="4358CC75">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2024年12月03日</w:t>
            </w:r>
          </w:p>
        </w:tc>
        <w:tc>
          <w:tcPr>
            <w:tcW w:w="1134" w:type="dxa"/>
            <w:shd w:val="clear" w:color="auto" w:fill="auto"/>
            <w:vAlign w:val="center"/>
          </w:tcPr>
          <w:p w14:paraId="40A86B9C">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7575407</w:t>
            </w:r>
          </w:p>
        </w:tc>
        <w:tc>
          <w:tcPr>
            <w:tcW w:w="1418" w:type="dxa"/>
            <w:shd w:val="clear" w:color="auto" w:fill="auto"/>
            <w:vAlign w:val="center"/>
          </w:tcPr>
          <w:p w14:paraId="183527FA">
            <w:pPr>
              <w:pStyle w:val="2"/>
              <w:snapToGrid w:val="0"/>
              <w:spacing w:line="340" w:lineRule="exact"/>
              <w:ind w:firstLine="0" w:firstLineChars="0"/>
              <w:jc w:val="center"/>
              <w:rPr>
                <w:rFonts w:ascii="宋体" w:hAnsi="宋体"/>
                <w:color w:val="0D0D0D"/>
                <w:sz w:val="21"/>
                <w:szCs w:val="21"/>
              </w:rPr>
            </w:pPr>
            <w:r>
              <w:rPr>
                <w:rFonts w:hint="eastAsia" w:ascii="宋体" w:hAnsi="宋体"/>
                <w:color w:val="0D0D0D"/>
                <w:sz w:val="21"/>
                <w:szCs w:val="21"/>
              </w:rPr>
              <w:t>陕西康达尔农牧科技有限公司；西北农林科技大学</w:t>
            </w:r>
          </w:p>
        </w:tc>
        <w:tc>
          <w:tcPr>
            <w:tcW w:w="2835" w:type="dxa"/>
            <w:shd w:val="clear" w:color="auto" w:fill="auto"/>
            <w:vAlign w:val="center"/>
          </w:tcPr>
          <w:p w14:paraId="4A4B4F4D">
            <w:pPr>
              <w:spacing w:line="340" w:lineRule="exact"/>
              <w:rPr>
                <w:rFonts w:ascii="宋体" w:hAnsi="宋体"/>
                <w:color w:val="0D0D0D"/>
                <w:szCs w:val="21"/>
              </w:rPr>
            </w:pPr>
            <w:r>
              <w:rPr>
                <w:rFonts w:hint="eastAsia" w:ascii="宋体" w:hAnsi="宋体"/>
                <w:color w:val="0D0D0D"/>
                <w:szCs w:val="21"/>
              </w:rPr>
              <w:t>刘洋；刘玉瑞；孙瑞涛；姚军虎；杨小军；雷新建；任周正；武胜儒；刘云鹏</w:t>
            </w:r>
          </w:p>
        </w:tc>
      </w:tr>
      <w:tr w14:paraId="2D13B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51CBEDFB">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5</w:t>
            </w:r>
          </w:p>
        </w:tc>
        <w:tc>
          <w:tcPr>
            <w:tcW w:w="1559" w:type="dxa"/>
            <w:shd w:val="clear" w:color="auto" w:fill="auto"/>
            <w:vAlign w:val="center"/>
          </w:tcPr>
          <w:p w14:paraId="1775A741">
            <w:pPr>
              <w:pStyle w:val="2"/>
              <w:snapToGrid w:val="0"/>
              <w:spacing w:line="340" w:lineRule="exact"/>
              <w:ind w:firstLine="0" w:firstLineChars="0"/>
              <w:jc w:val="center"/>
              <w:rPr>
                <w:rFonts w:ascii="Times New Roman"/>
                <w:sz w:val="21"/>
                <w:szCs w:val="21"/>
              </w:rPr>
            </w:pPr>
            <w:r>
              <w:rPr>
                <w:rFonts w:ascii="Times New Roman"/>
                <w:sz w:val="21"/>
                <w:szCs w:val="21"/>
              </w:rPr>
              <w:t>标准规范</w:t>
            </w:r>
          </w:p>
        </w:tc>
        <w:tc>
          <w:tcPr>
            <w:tcW w:w="2126" w:type="dxa"/>
            <w:shd w:val="clear" w:color="auto" w:fill="auto"/>
            <w:vAlign w:val="center"/>
          </w:tcPr>
          <w:p w14:paraId="179E1FC3">
            <w:pPr>
              <w:pStyle w:val="2"/>
              <w:snapToGrid w:val="0"/>
              <w:spacing w:line="340" w:lineRule="exact"/>
              <w:ind w:firstLine="0" w:firstLineChars="0"/>
              <w:jc w:val="center"/>
              <w:rPr>
                <w:rFonts w:ascii="Times New Roman"/>
                <w:sz w:val="21"/>
                <w:szCs w:val="21"/>
              </w:rPr>
            </w:pPr>
            <w:r>
              <w:rPr>
                <w:rFonts w:ascii="Times New Roman"/>
                <w:sz w:val="21"/>
                <w:szCs w:val="21"/>
              </w:rPr>
              <w:t>反刍动物全混合日粮中碳水化合物平衡指数（CBI）的测定</w:t>
            </w:r>
          </w:p>
        </w:tc>
        <w:tc>
          <w:tcPr>
            <w:tcW w:w="1560" w:type="dxa"/>
            <w:shd w:val="clear" w:color="auto" w:fill="auto"/>
            <w:vAlign w:val="center"/>
          </w:tcPr>
          <w:p w14:paraId="283549B1">
            <w:pPr>
              <w:pStyle w:val="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1129" w:type="dxa"/>
            <w:shd w:val="clear" w:color="auto" w:fill="auto"/>
            <w:vAlign w:val="center"/>
          </w:tcPr>
          <w:p w14:paraId="1F58DA94">
            <w:pPr>
              <w:pStyle w:val="2"/>
              <w:snapToGrid w:val="0"/>
              <w:spacing w:line="340" w:lineRule="exact"/>
              <w:ind w:firstLine="0" w:firstLineChars="0"/>
              <w:jc w:val="center"/>
              <w:rPr>
                <w:rFonts w:ascii="Times New Roman"/>
                <w:sz w:val="21"/>
                <w:szCs w:val="21"/>
              </w:rPr>
            </w:pPr>
            <w:r>
              <w:rPr>
                <w:rFonts w:hint="eastAsia" w:ascii="Times New Roman"/>
                <w:sz w:val="21"/>
                <w:szCs w:val="21"/>
              </w:rPr>
              <w:t>DB61/T1262-2019</w:t>
            </w:r>
          </w:p>
        </w:tc>
        <w:tc>
          <w:tcPr>
            <w:tcW w:w="1280" w:type="dxa"/>
            <w:shd w:val="clear" w:color="auto" w:fill="auto"/>
            <w:vAlign w:val="center"/>
          </w:tcPr>
          <w:p w14:paraId="2EC619FC">
            <w:pPr>
              <w:pStyle w:val="2"/>
              <w:snapToGrid w:val="0"/>
              <w:spacing w:line="340" w:lineRule="exact"/>
              <w:ind w:firstLine="0" w:firstLineChars="0"/>
              <w:jc w:val="center"/>
              <w:rPr>
                <w:rFonts w:ascii="Times New Roman"/>
                <w:sz w:val="21"/>
                <w:szCs w:val="21"/>
              </w:rPr>
            </w:pPr>
            <w:r>
              <w:rPr>
                <w:rFonts w:hint="eastAsia" w:ascii="Times New Roman"/>
                <w:sz w:val="21"/>
                <w:szCs w:val="21"/>
              </w:rPr>
              <w:t>2019年08月23日</w:t>
            </w:r>
          </w:p>
        </w:tc>
        <w:tc>
          <w:tcPr>
            <w:tcW w:w="1134" w:type="dxa"/>
            <w:shd w:val="clear" w:color="auto" w:fill="auto"/>
            <w:vAlign w:val="center"/>
          </w:tcPr>
          <w:p w14:paraId="49EE8A19">
            <w:pPr>
              <w:pStyle w:val="2"/>
              <w:snapToGrid w:val="0"/>
              <w:spacing w:line="340" w:lineRule="exact"/>
              <w:ind w:firstLine="0" w:firstLineChars="0"/>
              <w:jc w:val="center"/>
              <w:rPr>
                <w:rFonts w:ascii="Times New Roman"/>
                <w:sz w:val="21"/>
                <w:szCs w:val="21"/>
              </w:rPr>
            </w:pPr>
            <w:r>
              <w:rPr>
                <w:rFonts w:hint="eastAsia" w:ascii="Times New Roman"/>
                <w:sz w:val="21"/>
                <w:szCs w:val="21"/>
              </w:rPr>
              <w:t>陕西省</w:t>
            </w:r>
          </w:p>
          <w:p w14:paraId="00DFB78F">
            <w:pPr>
              <w:pStyle w:val="2"/>
              <w:snapToGrid w:val="0"/>
              <w:spacing w:line="340" w:lineRule="exact"/>
              <w:ind w:firstLine="0" w:firstLineChars="0"/>
              <w:jc w:val="center"/>
              <w:rPr>
                <w:rFonts w:ascii="Times New Roman"/>
                <w:sz w:val="21"/>
                <w:szCs w:val="21"/>
              </w:rPr>
            </w:pPr>
            <w:r>
              <w:rPr>
                <w:rFonts w:hint="eastAsia" w:ascii="Times New Roman"/>
                <w:sz w:val="21"/>
                <w:szCs w:val="21"/>
              </w:rPr>
              <w:t>市场监督管理局</w:t>
            </w:r>
          </w:p>
        </w:tc>
        <w:tc>
          <w:tcPr>
            <w:tcW w:w="1418" w:type="dxa"/>
            <w:shd w:val="clear" w:color="auto" w:fill="auto"/>
            <w:vAlign w:val="center"/>
          </w:tcPr>
          <w:p w14:paraId="5A521484">
            <w:pPr>
              <w:pStyle w:val="2"/>
              <w:snapToGrid w:val="0"/>
              <w:spacing w:line="340" w:lineRule="exact"/>
              <w:ind w:firstLine="0" w:firstLineChars="0"/>
              <w:rPr>
                <w:rFonts w:ascii="Times New Roman"/>
                <w:sz w:val="21"/>
                <w:szCs w:val="21"/>
              </w:rPr>
            </w:pPr>
            <w:r>
              <w:rPr>
                <w:rFonts w:hint="eastAsia" w:ascii="Times New Roman"/>
                <w:sz w:val="21"/>
                <w:szCs w:val="21"/>
              </w:rPr>
              <w:t>西北农林科技大学、杨凌现代农业产业标准化推广服务中心</w:t>
            </w:r>
          </w:p>
        </w:tc>
        <w:tc>
          <w:tcPr>
            <w:tcW w:w="2835" w:type="dxa"/>
            <w:shd w:val="clear" w:color="auto" w:fill="auto"/>
            <w:vAlign w:val="center"/>
          </w:tcPr>
          <w:p w14:paraId="6C023E0F">
            <w:pPr>
              <w:pStyle w:val="2"/>
              <w:spacing w:line="340" w:lineRule="exact"/>
              <w:ind w:firstLine="0" w:firstLineChars="0"/>
              <w:rPr>
                <w:rFonts w:ascii="Times New Roman"/>
                <w:sz w:val="21"/>
                <w:szCs w:val="21"/>
              </w:rPr>
            </w:pPr>
            <w:r>
              <w:rPr>
                <w:rFonts w:hint="eastAsia" w:ascii="Times New Roman"/>
                <w:sz w:val="21"/>
                <w:szCs w:val="21"/>
              </w:rPr>
              <w:t>曹阳春、姚军虎、蔡传江、徐秀容、龚月生、雷新建、杨静</w:t>
            </w:r>
          </w:p>
        </w:tc>
      </w:tr>
      <w:tr w14:paraId="0B58E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4" w:type="dxa"/>
            <w:vAlign w:val="center"/>
          </w:tcPr>
          <w:p w14:paraId="68AE0F3E">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6</w:t>
            </w:r>
          </w:p>
        </w:tc>
        <w:tc>
          <w:tcPr>
            <w:tcW w:w="1559" w:type="dxa"/>
            <w:shd w:val="clear" w:color="auto" w:fill="auto"/>
            <w:vAlign w:val="center"/>
          </w:tcPr>
          <w:p w14:paraId="788BA539">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标准规范</w:t>
            </w:r>
          </w:p>
        </w:tc>
        <w:tc>
          <w:tcPr>
            <w:tcW w:w="2126" w:type="dxa"/>
            <w:shd w:val="clear" w:color="auto" w:fill="auto"/>
            <w:vAlign w:val="center"/>
          </w:tcPr>
          <w:p w14:paraId="204E6489">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反刍动物全混合日粮中瘤胃降解淀粉（RDS）的测定——尼龙袋法</w:t>
            </w:r>
          </w:p>
        </w:tc>
        <w:tc>
          <w:tcPr>
            <w:tcW w:w="1560" w:type="dxa"/>
            <w:shd w:val="clear" w:color="auto" w:fill="auto"/>
            <w:vAlign w:val="center"/>
          </w:tcPr>
          <w:p w14:paraId="7A7393BD">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1129" w:type="dxa"/>
            <w:shd w:val="clear" w:color="auto" w:fill="auto"/>
            <w:vAlign w:val="center"/>
          </w:tcPr>
          <w:p w14:paraId="3EF7ADCD">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T/YLSL2-2020</w:t>
            </w:r>
          </w:p>
        </w:tc>
        <w:tc>
          <w:tcPr>
            <w:tcW w:w="1280" w:type="dxa"/>
            <w:shd w:val="clear" w:color="auto" w:fill="auto"/>
            <w:vAlign w:val="center"/>
          </w:tcPr>
          <w:p w14:paraId="3ED359EE">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2020</w:t>
            </w:r>
            <w:r>
              <w:rPr>
                <w:rFonts w:hint="eastAsia" w:ascii="Times New Roman"/>
                <w:sz w:val="21"/>
                <w:szCs w:val="21"/>
              </w:rPr>
              <w:t>年</w:t>
            </w:r>
            <w:r>
              <w:rPr>
                <w:rFonts w:ascii="Times New Roman"/>
                <w:sz w:val="21"/>
                <w:szCs w:val="21"/>
              </w:rPr>
              <w:t>01</w:t>
            </w:r>
            <w:r>
              <w:rPr>
                <w:rFonts w:hint="eastAsia" w:ascii="Times New Roman"/>
                <w:sz w:val="21"/>
                <w:szCs w:val="21"/>
              </w:rPr>
              <w:t>月</w:t>
            </w:r>
            <w:r>
              <w:rPr>
                <w:rFonts w:ascii="Times New Roman"/>
                <w:sz w:val="21"/>
                <w:szCs w:val="21"/>
              </w:rPr>
              <w:t>01</w:t>
            </w:r>
            <w:r>
              <w:rPr>
                <w:rFonts w:hint="eastAsia" w:ascii="Times New Roman"/>
                <w:sz w:val="21"/>
                <w:szCs w:val="21"/>
              </w:rPr>
              <w:t>日</w:t>
            </w:r>
          </w:p>
        </w:tc>
        <w:tc>
          <w:tcPr>
            <w:tcW w:w="1134" w:type="dxa"/>
            <w:shd w:val="clear" w:color="auto" w:fill="auto"/>
            <w:vAlign w:val="center"/>
          </w:tcPr>
          <w:p w14:paraId="4D2DCBBD">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杨凌饲料工业协会</w:t>
            </w:r>
          </w:p>
        </w:tc>
        <w:tc>
          <w:tcPr>
            <w:tcW w:w="1418" w:type="dxa"/>
            <w:shd w:val="clear" w:color="auto" w:fill="auto"/>
            <w:vAlign w:val="center"/>
          </w:tcPr>
          <w:p w14:paraId="4CA6376E">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西北农林</w:t>
            </w:r>
          </w:p>
          <w:p w14:paraId="2B72552B">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科技大学</w:t>
            </w:r>
          </w:p>
        </w:tc>
        <w:tc>
          <w:tcPr>
            <w:tcW w:w="2835" w:type="dxa"/>
            <w:shd w:val="clear" w:color="auto" w:fill="auto"/>
            <w:vAlign w:val="center"/>
          </w:tcPr>
          <w:p w14:paraId="71EC251E">
            <w:pPr>
              <w:pStyle w:val="2"/>
              <w:adjustRightInd w:val="0"/>
              <w:spacing w:line="340" w:lineRule="exact"/>
              <w:ind w:firstLine="0" w:firstLineChars="0"/>
              <w:rPr>
                <w:rFonts w:ascii="Times New Roman"/>
                <w:sz w:val="21"/>
                <w:szCs w:val="21"/>
              </w:rPr>
            </w:pPr>
            <w:r>
              <w:rPr>
                <w:rFonts w:hint="eastAsia" w:ascii="Times New Roman"/>
                <w:sz w:val="21"/>
                <w:szCs w:val="21"/>
              </w:rPr>
              <w:t>曹阳春、姚军虎、蔡传江、徐秀容、龚月生、王建国、雷新建</w:t>
            </w:r>
          </w:p>
        </w:tc>
      </w:tr>
      <w:tr w14:paraId="696F5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0990C186">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7</w:t>
            </w:r>
          </w:p>
        </w:tc>
        <w:tc>
          <w:tcPr>
            <w:tcW w:w="1559" w:type="dxa"/>
            <w:vAlign w:val="center"/>
          </w:tcPr>
          <w:p w14:paraId="6DC943AF">
            <w:pPr>
              <w:pStyle w:val="2"/>
              <w:adjustRightInd w:val="0"/>
              <w:snapToGrid w:val="0"/>
              <w:spacing w:line="340" w:lineRule="exact"/>
              <w:ind w:firstLine="0" w:firstLineChars="0"/>
              <w:jc w:val="center"/>
              <w:rPr>
                <w:rFonts w:ascii="Times New Roman"/>
                <w:color w:val="0D0D0D"/>
                <w:sz w:val="21"/>
                <w:szCs w:val="21"/>
              </w:rPr>
            </w:pPr>
            <w:r>
              <w:rPr>
                <w:rFonts w:ascii="Times New Roman"/>
                <w:sz w:val="21"/>
                <w:szCs w:val="21"/>
              </w:rPr>
              <w:t>标准规范</w:t>
            </w:r>
          </w:p>
        </w:tc>
        <w:tc>
          <w:tcPr>
            <w:tcW w:w="2126" w:type="dxa"/>
            <w:vAlign w:val="center"/>
          </w:tcPr>
          <w:p w14:paraId="74C39757">
            <w:pPr>
              <w:pStyle w:val="2"/>
              <w:adjustRightInd w:val="0"/>
              <w:snapToGrid w:val="0"/>
              <w:spacing w:line="340" w:lineRule="exact"/>
              <w:ind w:firstLine="0" w:firstLineChars="0"/>
              <w:jc w:val="center"/>
              <w:rPr>
                <w:rFonts w:ascii="Times New Roman"/>
                <w:color w:val="0D0D0D"/>
                <w:sz w:val="21"/>
                <w:szCs w:val="21"/>
              </w:rPr>
            </w:pPr>
            <w:r>
              <w:rPr>
                <w:rFonts w:ascii="Times New Roman"/>
                <w:sz w:val="21"/>
                <w:szCs w:val="21"/>
              </w:rPr>
              <w:t>奶山羊全混合日粮生产技术规程</w:t>
            </w:r>
          </w:p>
        </w:tc>
        <w:tc>
          <w:tcPr>
            <w:tcW w:w="1560" w:type="dxa"/>
            <w:vAlign w:val="center"/>
          </w:tcPr>
          <w:p w14:paraId="1264C133">
            <w:pPr>
              <w:pStyle w:val="2"/>
              <w:adjustRightInd w:val="0"/>
              <w:snapToGrid w:val="0"/>
              <w:spacing w:line="340" w:lineRule="exact"/>
              <w:ind w:firstLine="0" w:firstLineChars="0"/>
              <w:jc w:val="center"/>
              <w:rPr>
                <w:rFonts w:ascii="宋体" w:hAnsi="宋体"/>
                <w:color w:val="0D0D0D"/>
                <w:sz w:val="21"/>
                <w:szCs w:val="21"/>
              </w:rPr>
            </w:pPr>
            <w:r>
              <w:rPr>
                <w:rFonts w:hint="eastAsia" w:ascii="Times New Roman"/>
                <w:sz w:val="21"/>
                <w:szCs w:val="21"/>
              </w:rPr>
              <w:t>中国</w:t>
            </w:r>
          </w:p>
        </w:tc>
        <w:tc>
          <w:tcPr>
            <w:tcW w:w="1129" w:type="dxa"/>
            <w:vAlign w:val="center"/>
          </w:tcPr>
          <w:p w14:paraId="458A2A18">
            <w:pPr>
              <w:pStyle w:val="2"/>
              <w:adjustRightInd w:val="0"/>
              <w:snapToGrid w:val="0"/>
              <w:spacing w:line="340" w:lineRule="exact"/>
              <w:ind w:firstLine="0" w:firstLineChars="0"/>
              <w:jc w:val="center"/>
              <w:rPr>
                <w:rFonts w:ascii="Times New Roman"/>
                <w:color w:val="0D0D0D"/>
                <w:sz w:val="21"/>
                <w:szCs w:val="21"/>
              </w:rPr>
            </w:pPr>
            <w:r>
              <w:rPr>
                <w:rFonts w:ascii="Times New Roman"/>
                <w:sz w:val="21"/>
                <w:szCs w:val="21"/>
              </w:rPr>
              <w:t>Q/KGCY-001-2023</w:t>
            </w:r>
          </w:p>
        </w:tc>
        <w:tc>
          <w:tcPr>
            <w:tcW w:w="1280" w:type="dxa"/>
            <w:vAlign w:val="center"/>
          </w:tcPr>
          <w:p w14:paraId="46941C68">
            <w:pPr>
              <w:pStyle w:val="2"/>
              <w:adjustRightInd w:val="0"/>
              <w:snapToGrid w:val="0"/>
              <w:spacing w:line="340" w:lineRule="exact"/>
              <w:ind w:firstLine="0" w:firstLineChars="0"/>
              <w:jc w:val="center"/>
              <w:rPr>
                <w:rFonts w:ascii="Times New Roman"/>
                <w:color w:val="0D0D0D"/>
                <w:sz w:val="21"/>
                <w:szCs w:val="21"/>
              </w:rPr>
            </w:pPr>
            <w:r>
              <w:rPr>
                <w:rFonts w:ascii="Times New Roman"/>
                <w:sz w:val="21"/>
                <w:szCs w:val="21"/>
              </w:rPr>
              <w:t>2023</w:t>
            </w:r>
            <w:r>
              <w:rPr>
                <w:rFonts w:hint="eastAsia" w:ascii="Times New Roman"/>
                <w:sz w:val="21"/>
                <w:szCs w:val="21"/>
              </w:rPr>
              <w:t>年</w:t>
            </w:r>
            <w:r>
              <w:rPr>
                <w:rFonts w:ascii="Times New Roman"/>
                <w:sz w:val="21"/>
                <w:szCs w:val="21"/>
              </w:rPr>
              <w:t>09</w:t>
            </w:r>
            <w:r>
              <w:rPr>
                <w:rFonts w:hint="eastAsia" w:ascii="Times New Roman"/>
                <w:sz w:val="21"/>
                <w:szCs w:val="21"/>
              </w:rPr>
              <w:t>月</w:t>
            </w:r>
            <w:r>
              <w:rPr>
                <w:rFonts w:ascii="Times New Roman"/>
                <w:sz w:val="21"/>
                <w:szCs w:val="21"/>
              </w:rPr>
              <w:t>18</w:t>
            </w:r>
            <w:r>
              <w:rPr>
                <w:rFonts w:hint="eastAsia" w:ascii="Times New Roman"/>
                <w:sz w:val="21"/>
                <w:szCs w:val="21"/>
              </w:rPr>
              <w:t>日</w:t>
            </w:r>
          </w:p>
        </w:tc>
        <w:tc>
          <w:tcPr>
            <w:tcW w:w="1134" w:type="dxa"/>
            <w:vAlign w:val="center"/>
          </w:tcPr>
          <w:p w14:paraId="71C1BFA0">
            <w:pPr>
              <w:pStyle w:val="2"/>
              <w:adjustRightInd w:val="0"/>
              <w:snapToGrid w:val="0"/>
              <w:spacing w:line="340" w:lineRule="exact"/>
              <w:ind w:firstLine="0" w:firstLineChars="0"/>
              <w:jc w:val="center"/>
              <w:rPr>
                <w:rFonts w:ascii="Times New Roman"/>
                <w:color w:val="0D0D0D"/>
                <w:sz w:val="21"/>
                <w:szCs w:val="21"/>
              </w:rPr>
            </w:pPr>
            <w:r>
              <w:rPr>
                <w:rFonts w:ascii="Times New Roman"/>
                <w:color w:val="0D0D0D"/>
                <w:sz w:val="21"/>
                <w:szCs w:val="21"/>
              </w:rPr>
              <w:t>陕西康构草业科技有限公司</w:t>
            </w:r>
          </w:p>
        </w:tc>
        <w:tc>
          <w:tcPr>
            <w:tcW w:w="1418" w:type="dxa"/>
            <w:vAlign w:val="center"/>
          </w:tcPr>
          <w:p w14:paraId="74A5AA79">
            <w:pPr>
              <w:pStyle w:val="2"/>
              <w:adjustRightInd w:val="0"/>
              <w:snapToGrid w:val="0"/>
              <w:spacing w:line="340" w:lineRule="exact"/>
              <w:ind w:firstLine="0" w:firstLineChars="0"/>
              <w:rPr>
                <w:rFonts w:ascii="宋体" w:hAnsi="宋体"/>
                <w:color w:val="0D0D0D"/>
                <w:sz w:val="21"/>
                <w:szCs w:val="21"/>
              </w:rPr>
            </w:pPr>
            <w:r>
              <w:rPr>
                <w:rFonts w:hint="eastAsia" w:ascii="Times New Roman"/>
                <w:sz w:val="21"/>
                <w:szCs w:val="21"/>
              </w:rPr>
              <w:t>西北农林科技大学、陕西省畜牧产业试验示范中心、富平县畜牧产业发展中心、白水县畜牧产业发展中心、蒲城县畜牧产业发展中心、陕西康构草业科技有限公司</w:t>
            </w:r>
          </w:p>
        </w:tc>
        <w:tc>
          <w:tcPr>
            <w:tcW w:w="2835" w:type="dxa"/>
            <w:vAlign w:val="center"/>
          </w:tcPr>
          <w:p w14:paraId="4351F92A">
            <w:pPr>
              <w:pStyle w:val="2"/>
              <w:spacing w:line="340" w:lineRule="exact"/>
              <w:ind w:firstLine="0" w:firstLineChars="0"/>
              <w:rPr>
                <w:rFonts w:ascii="宋体" w:hAnsi="宋体"/>
                <w:color w:val="0D0D0D"/>
                <w:sz w:val="21"/>
                <w:szCs w:val="21"/>
              </w:rPr>
            </w:pPr>
            <w:r>
              <w:rPr>
                <w:rFonts w:hint="eastAsia" w:ascii="Times New Roman"/>
                <w:sz w:val="21"/>
                <w:szCs w:val="21"/>
              </w:rPr>
              <w:t>姚军虎、雷新建、肖红年、贾永宏、李芳娥、王平、魏安民、聂林文、吴强、李延华、梁军青、贾军虎、宋永喜、刘冬、令幸幸、陈辉、张勇、唐永峰、杨椰子、刘煜</w:t>
            </w:r>
          </w:p>
        </w:tc>
      </w:tr>
      <w:tr w14:paraId="2E305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08121182">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8</w:t>
            </w:r>
          </w:p>
        </w:tc>
        <w:tc>
          <w:tcPr>
            <w:tcW w:w="1559" w:type="dxa"/>
            <w:vAlign w:val="center"/>
          </w:tcPr>
          <w:p w14:paraId="756BF7CE">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专著</w:t>
            </w:r>
          </w:p>
        </w:tc>
        <w:tc>
          <w:tcPr>
            <w:tcW w:w="2126" w:type="dxa"/>
            <w:vAlign w:val="center"/>
          </w:tcPr>
          <w:p w14:paraId="240C54A5">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家畜饲养学</w:t>
            </w:r>
          </w:p>
        </w:tc>
        <w:tc>
          <w:tcPr>
            <w:tcW w:w="1560" w:type="dxa"/>
            <w:vAlign w:val="center"/>
          </w:tcPr>
          <w:p w14:paraId="326181CC">
            <w:pPr>
              <w:pStyle w:val="2"/>
              <w:snapToGrid w:val="0"/>
              <w:spacing w:line="340" w:lineRule="exact"/>
              <w:ind w:firstLine="0" w:firstLineChars="0"/>
              <w:jc w:val="center"/>
              <w:rPr>
                <w:rFonts w:ascii="宋体" w:hAnsi="宋体"/>
                <w:color w:val="0D0D0D"/>
                <w:sz w:val="21"/>
                <w:szCs w:val="21"/>
              </w:rPr>
            </w:pPr>
            <w:r>
              <w:rPr>
                <w:rFonts w:hint="eastAsia" w:ascii="Times New Roman"/>
                <w:sz w:val="21"/>
                <w:szCs w:val="21"/>
              </w:rPr>
              <w:t>中国</w:t>
            </w:r>
          </w:p>
        </w:tc>
        <w:tc>
          <w:tcPr>
            <w:tcW w:w="1129" w:type="dxa"/>
            <w:vAlign w:val="center"/>
          </w:tcPr>
          <w:p w14:paraId="2F919EFD">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229869</w:t>
            </w:r>
          </w:p>
        </w:tc>
        <w:tc>
          <w:tcPr>
            <w:tcW w:w="1280" w:type="dxa"/>
            <w:vAlign w:val="center"/>
          </w:tcPr>
          <w:p w14:paraId="32197CAA">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2020年11月</w:t>
            </w:r>
          </w:p>
        </w:tc>
        <w:tc>
          <w:tcPr>
            <w:tcW w:w="1134" w:type="dxa"/>
            <w:vAlign w:val="center"/>
          </w:tcPr>
          <w:p w14:paraId="4F521156">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中国农业出版社</w:t>
            </w:r>
          </w:p>
        </w:tc>
        <w:tc>
          <w:tcPr>
            <w:tcW w:w="1418" w:type="dxa"/>
            <w:vAlign w:val="center"/>
          </w:tcPr>
          <w:p w14:paraId="6A7C66E7">
            <w:pPr>
              <w:pStyle w:val="2"/>
              <w:snapToGrid w:val="0"/>
              <w:spacing w:line="340" w:lineRule="exact"/>
              <w:ind w:firstLine="0" w:firstLineChars="0"/>
              <w:jc w:val="center"/>
              <w:rPr>
                <w:rFonts w:ascii="宋体" w:hAnsi="宋体"/>
                <w:color w:val="0D0D0D"/>
                <w:sz w:val="21"/>
                <w:szCs w:val="21"/>
              </w:rPr>
            </w:pPr>
            <w:r>
              <w:rPr>
                <w:rFonts w:hint="eastAsia" w:ascii="宋体" w:hAnsi="宋体"/>
                <w:color w:val="0D0D0D"/>
                <w:sz w:val="21"/>
                <w:szCs w:val="21"/>
              </w:rPr>
              <w:t>西北农林</w:t>
            </w:r>
          </w:p>
          <w:p w14:paraId="44D75137">
            <w:pPr>
              <w:pStyle w:val="2"/>
              <w:snapToGrid w:val="0"/>
              <w:spacing w:line="340" w:lineRule="exact"/>
              <w:ind w:firstLine="0" w:firstLineChars="0"/>
              <w:jc w:val="center"/>
              <w:rPr>
                <w:rFonts w:ascii="宋体" w:hAnsi="宋体"/>
                <w:color w:val="0D0D0D"/>
                <w:sz w:val="21"/>
                <w:szCs w:val="21"/>
              </w:rPr>
            </w:pPr>
            <w:r>
              <w:rPr>
                <w:rFonts w:hint="eastAsia" w:ascii="宋体" w:hAnsi="宋体"/>
                <w:color w:val="0D0D0D"/>
                <w:sz w:val="21"/>
                <w:szCs w:val="21"/>
              </w:rPr>
              <w:t>科技大学</w:t>
            </w:r>
          </w:p>
        </w:tc>
        <w:tc>
          <w:tcPr>
            <w:tcW w:w="2835" w:type="dxa"/>
            <w:vAlign w:val="center"/>
          </w:tcPr>
          <w:p w14:paraId="148EE65A">
            <w:pPr>
              <w:pStyle w:val="2"/>
              <w:spacing w:line="340" w:lineRule="exact"/>
              <w:ind w:firstLine="0" w:firstLineChars="0"/>
              <w:jc w:val="center"/>
              <w:rPr>
                <w:rFonts w:ascii="宋体" w:hAnsi="宋体"/>
                <w:color w:val="0D0D0D"/>
                <w:sz w:val="21"/>
                <w:szCs w:val="21"/>
              </w:rPr>
            </w:pPr>
            <w:r>
              <w:rPr>
                <w:rFonts w:hint="eastAsia" w:ascii="宋体" w:hAnsi="宋体"/>
                <w:color w:val="0D0D0D"/>
                <w:sz w:val="21"/>
                <w:szCs w:val="21"/>
              </w:rPr>
              <w:t>姚军虎、谯仕彦等</w:t>
            </w:r>
          </w:p>
        </w:tc>
      </w:tr>
      <w:tr w14:paraId="4F13E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72BDE791">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9</w:t>
            </w:r>
          </w:p>
        </w:tc>
        <w:tc>
          <w:tcPr>
            <w:tcW w:w="1559" w:type="dxa"/>
            <w:shd w:val="clear" w:color="auto" w:fill="auto"/>
            <w:vAlign w:val="center"/>
          </w:tcPr>
          <w:p w14:paraId="52D088B4">
            <w:pPr>
              <w:pStyle w:val="2"/>
              <w:snapToGrid w:val="0"/>
              <w:spacing w:line="340" w:lineRule="exact"/>
              <w:ind w:firstLine="0" w:firstLineChars="0"/>
              <w:jc w:val="center"/>
              <w:rPr>
                <w:rFonts w:ascii="Times New Roman"/>
                <w:sz w:val="21"/>
                <w:szCs w:val="21"/>
              </w:rPr>
            </w:pPr>
            <w:r>
              <w:rPr>
                <w:rFonts w:ascii="Times New Roman"/>
                <w:sz w:val="21"/>
                <w:szCs w:val="21"/>
              </w:rPr>
              <w:t>计算机软件著作权</w:t>
            </w:r>
          </w:p>
        </w:tc>
        <w:tc>
          <w:tcPr>
            <w:tcW w:w="2126" w:type="dxa"/>
            <w:shd w:val="clear" w:color="auto" w:fill="auto"/>
            <w:vAlign w:val="center"/>
          </w:tcPr>
          <w:p w14:paraId="0839DC44">
            <w:pPr>
              <w:pStyle w:val="2"/>
              <w:snapToGrid w:val="0"/>
              <w:spacing w:line="340" w:lineRule="exact"/>
              <w:ind w:firstLine="0" w:firstLineChars="0"/>
              <w:jc w:val="center"/>
              <w:rPr>
                <w:rFonts w:ascii="Times New Roman"/>
                <w:sz w:val="21"/>
                <w:szCs w:val="21"/>
              </w:rPr>
            </w:pPr>
            <w:r>
              <w:rPr>
                <w:rFonts w:ascii="Times New Roman"/>
                <w:sz w:val="21"/>
                <w:szCs w:val="21"/>
              </w:rPr>
              <w:t>饲料加工生产工艺智能控制系统</w:t>
            </w:r>
          </w:p>
        </w:tc>
        <w:tc>
          <w:tcPr>
            <w:tcW w:w="1560" w:type="dxa"/>
            <w:shd w:val="clear" w:color="auto" w:fill="auto"/>
            <w:vAlign w:val="center"/>
          </w:tcPr>
          <w:p w14:paraId="1F1C15F8">
            <w:pPr>
              <w:pStyle w:val="2"/>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1129" w:type="dxa"/>
            <w:shd w:val="clear" w:color="auto" w:fill="auto"/>
            <w:vAlign w:val="center"/>
          </w:tcPr>
          <w:p w14:paraId="32CDEC68">
            <w:pPr>
              <w:pStyle w:val="2"/>
              <w:snapToGrid w:val="0"/>
              <w:spacing w:line="340" w:lineRule="exact"/>
              <w:ind w:firstLine="0" w:firstLineChars="0"/>
              <w:jc w:val="center"/>
              <w:rPr>
                <w:rFonts w:ascii="Times New Roman"/>
                <w:sz w:val="21"/>
                <w:szCs w:val="21"/>
              </w:rPr>
            </w:pPr>
            <w:r>
              <w:rPr>
                <w:rFonts w:hint="eastAsia" w:ascii="Times New Roman"/>
                <w:sz w:val="21"/>
                <w:szCs w:val="21"/>
              </w:rPr>
              <w:t>2019SR0222806</w:t>
            </w:r>
          </w:p>
        </w:tc>
        <w:tc>
          <w:tcPr>
            <w:tcW w:w="1280" w:type="dxa"/>
            <w:shd w:val="clear" w:color="auto" w:fill="auto"/>
            <w:vAlign w:val="center"/>
          </w:tcPr>
          <w:p w14:paraId="4BDCD16E">
            <w:pPr>
              <w:pStyle w:val="2"/>
              <w:snapToGrid w:val="0"/>
              <w:spacing w:line="340" w:lineRule="exact"/>
              <w:ind w:firstLine="0" w:firstLineChars="0"/>
              <w:jc w:val="center"/>
              <w:rPr>
                <w:rFonts w:ascii="Times New Roman"/>
                <w:sz w:val="21"/>
                <w:szCs w:val="21"/>
              </w:rPr>
            </w:pPr>
            <w:r>
              <w:rPr>
                <w:rFonts w:hint="eastAsia" w:ascii="Times New Roman"/>
                <w:sz w:val="21"/>
                <w:szCs w:val="21"/>
              </w:rPr>
              <w:t>2018年11月06日</w:t>
            </w:r>
          </w:p>
        </w:tc>
        <w:tc>
          <w:tcPr>
            <w:tcW w:w="1134" w:type="dxa"/>
            <w:shd w:val="clear" w:color="auto" w:fill="auto"/>
            <w:vAlign w:val="center"/>
          </w:tcPr>
          <w:p w14:paraId="43CAB3F8">
            <w:pPr>
              <w:pStyle w:val="2"/>
              <w:snapToGrid w:val="0"/>
              <w:spacing w:line="340" w:lineRule="exact"/>
              <w:ind w:firstLine="0" w:firstLineChars="0"/>
              <w:jc w:val="center"/>
              <w:rPr>
                <w:rFonts w:ascii="Times New Roman"/>
                <w:sz w:val="21"/>
                <w:szCs w:val="21"/>
              </w:rPr>
            </w:pPr>
            <w:r>
              <w:rPr>
                <w:rFonts w:hint="eastAsia" w:ascii="Times New Roman"/>
                <w:sz w:val="21"/>
                <w:szCs w:val="21"/>
              </w:rPr>
              <w:t>软著登字第3643563号</w:t>
            </w:r>
          </w:p>
        </w:tc>
        <w:tc>
          <w:tcPr>
            <w:tcW w:w="1418" w:type="dxa"/>
            <w:shd w:val="clear" w:color="auto" w:fill="auto"/>
            <w:vAlign w:val="center"/>
          </w:tcPr>
          <w:p w14:paraId="20A82151">
            <w:pPr>
              <w:pStyle w:val="2"/>
              <w:snapToGrid w:val="0"/>
              <w:spacing w:line="340" w:lineRule="exact"/>
              <w:ind w:firstLine="0" w:firstLineChars="0"/>
              <w:jc w:val="center"/>
              <w:rPr>
                <w:rFonts w:ascii="Times New Roman"/>
                <w:sz w:val="21"/>
                <w:szCs w:val="21"/>
              </w:rPr>
            </w:pPr>
            <w:r>
              <w:rPr>
                <w:rFonts w:hint="eastAsia" w:ascii="Times New Roman"/>
                <w:sz w:val="21"/>
                <w:szCs w:val="21"/>
              </w:rPr>
              <w:t>陕西康达尔农牧科技有限公司</w:t>
            </w:r>
          </w:p>
        </w:tc>
        <w:tc>
          <w:tcPr>
            <w:tcW w:w="2835" w:type="dxa"/>
            <w:vAlign w:val="center"/>
          </w:tcPr>
          <w:p w14:paraId="1342A873">
            <w:pPr>
              <w:pStyle w:val="2"/>
              <w:spacing w:line="340" w:lineRule="exact"/>
              <w:ind w:firstLine="0" w:firstLineChars="0"/>
              <w:jc w:val="center"/>
              <w:rPr>
                <w:rFonts w:ascii="宋体" w:hAnsi="宋体"/>
                <w:color w:val="0D0D0D"/>
                <w:sz w:val="21"/>
                <w:szCs w:val="21"/>
              </w:rPr>
            </w:pPr>
          </w:p>
        </w:tc>
      </w:tr>
      <w:tr w14:paraId="57595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Align w:val="center"/>
          </w:tcPr>
          <w:p w14:paraId="1116ED90">
            <w:pPr>
              <w:pStyle w:val="2"/>
              <w:snapToGrid w:val="0"/>
              <w:spacing w:line="340" w:lineRule="exact"/>
              <w:ind w:firstLine="0" w:firstLineChars="0"/>
              <w:jc w:val="center"/>
              <w:rPr>
                <w:rFonts w:ascii="Times New Roman"/>
                <w:color w:val="0D0D0D"/>
                <w:sz w:val="21"/>
                <w:szCs w:val="21"/>
              </w:rPr>
            </w:pPr>
            <w:r>
              <w:rPr>
                <w:rFonts w:ascii="Times New Roman"/>
                <w:color w:val="0D0D0D"/>
                <w:sz w:val="21"/>
                <w:szCs w:val="21"/>
              </w:rPr>
              <w:t>10</w:t>
            </w:r>
          </w:p>
        </w:tc>
        <w:tc>
          <w:tcPr>
            <w:tcW w:w="1559" w:type="dxa"/>
            <w:shd w:val="clear" w:color="auto" w:fill="auto"/>
            <w:vAlign w:val="center"/>
          </w:tcPr>
          <w:p w14:paraId="072E94E2">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论文</w:t>
            </w:r>
          </w:p>
        </w:tc>
        <w:tc>
          <w:tcPr>
            <w:tcW w:w="2126" w:type="dxa"/>
            <w:shd w:val="clear" w:color="auto" w:fill="auto"/>
            <w:vAlign w:val="center"/>
          </w:tcPr>
          <w:p w14:paraId="46E7B691">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Multi-omics revealed the long-term effect of ruminal keystone bacteria and the microbial metabolome on lactation performance in adult dairy goats</w:t>
            </w:r>
          </w:p>
        </w:tc>
        <w:tc>
          <w:tcPr>
            <w:tcW w:w="1560" w:type="dxa"/>
            <w:shd w:val="clear" w:color="auto" w:fill="auto"/>
            <w:vAlign w:val="center"/>
          </w:tcPr>
          <w:p w14:paraId="2E32C322">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中国</w:t>
            </w:r>
          </w:p>
        </w:tc>
        <w:tc>
          <w:tcPr>
            <w:tcW w:w="1129" w:type="dxa"/>
            <w:shd w:val="clear" w:color="auto" w:fill="auto"/>
            <w:vAlign w:val="center"/>
          </w:tcPr>
          <w:p w14:paraId="1A3022B9">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https://doi.org/10.1186/s40168-023-01652-5</w:t>
            </w:r>
          </w:p>
        </w:tc>
        <w:tc>
          <w:tcPr>
            <w:tcW w:w="1280" w:type="dxa"/>
            <w:shd w:val="clear" w:color="auto" w:fill="auto"/>
            <w:vAlign w:val="center"/>
          </w:tcPr>
          <w:p w14:paraId="060BDE49">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2023年09月29日</w:t>
            </w:r>
          </w:p>
        </w:tc>
        <w:tc>
          <w:tcPr>
            <w:tcW w:w="1134" w:type="dxa"/>
            <w:shd w:val="clear" w:color="auto" w:fill="auto"/>
            <w:vAlign w:val="center"/>
          </w:tcPr>
          <w:p w14:paraId="05A4BB70">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Microbiome</w:t>
            </w:r>
          </w:p>
        </w:tc>
        <w:tc>
          <w:tcPr>
            <w:tcW w:w="1418" w:type="dxa"/>
            <w:shd w:val="clear" w:color="auto" w:fill="auto"/>
            <w:vAlign w:val="center"/>
          </w:tcPr>
          <w:p w14:paraId="36A54E31">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西北农林</w:t>
            </w:r>
          </w:p>
          <w:p w14:paraId="7B0CD91F">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科技大学</w:t>
            </w:r>
          </w:p>
        </w:tc>
        <w:tc>
          <w:tcPr>
            <w:tcW w:w="2835" w:type="dxa"/>
            <w:shd w:val="clear" w:color="auto" w:fill="auto"/>
            <w:vAlign w:val="center"/>
          </w:tcPr>
          <w:p w14:paraId="52CB8AC6">
            <w:pPr>
              <w:pStyle w:val="2"/>
              <w:adjustRightInd w:val="0"/>
              <w:spacing w:line="340" w:lineRule="exact"/>
              <w:ind w:firstLine="0" w:firstLineChars="0"/>
              <w:rPr>
                <w:rFonts w:ascii="Times New Roman"/>
                <w:sz w:val="21"/>
                <w:szCs w:val="21"/>
              </w:rPr>
            </w:pPr>
            <w:r>
              <w:rPr>
                <w:rFonts w:hint="eastAsia" w:ascii="Times New Roman"/>
                <w:sz w:val="21"/>
                <w:szCs w:val="21"/>
              </w:rPr>
              <w:t>王砀砀、陈鲁豫、唐光福、于君健、陈捷、李宗军、曹阳春、雷新建、邓露、武圣儒、Le Luo Guan、姚军虎</w:t>
            </w:r>
          </w:p>
        </w:tc>
      </w:tr>
    </w:tbl>
    <w:p w14:paraId="6A8CACFA">
      <w:pPr>
        <w:pStyle w:val="2"/>
        <w:ind w:firstLine="0" w:firstLineChars="0"/>
        <w:jc w:val="left"/>
        <w:rPr>
          <w:rFonts w:ascii="宋体" w:hAnsi="宋体"/>
          <w:b/>
          <w:color w:val="0D0D0D"/>
          <w:szCs w:val="24"/>
        </w:rPr>
      </w:pPr>
    </w:p>
    <w:p w14:paraId="5073A1C0">
      <w:pPr>
        <w:widowControl/>
        <w:jc w:val="left"/>
        <w:rPr>
          <w:rFonts w:ascii="宋体" w:hAnsi="宋体"/>
          <w:b/>
          <w:color w:val="0D0D0D"/>
          <w:sz w:val="24"/>
          <w:szCs w:val="24"/>
        </w:rPr>
      </w:pPr>
      <w:r>
        <w:rPr>
          <w:rFonts w:ascii="宋体" w:hAnsi="宋体"/>
          <w:b/>
          <w:color w:val="0D0D0D"/>
          <w:szCs w:val="24"/>
        </w:rPr>
        <w:br w:type="page"/>
      </w:r>
    </w:p>
    <w:p w14:paraId="3EF4DFD7">
      <w:pPr>
        <w:pStyle w:val="2"/>
        <w:ind w:firstLine="0" w:firstLineChars="0"/>
        <w:jc w:val="left"/>
        <w:rPr>
          <w:rFonts w:ascii="宋体" w:hAnsi="宋体"/>
          <w:b/>
          <w:color w:val="0D0D0D"/>
          <w:szCs w:val="24"/>
        </w:rPr>
        <w:sectPr>
          <w:pgSz w:w="16838" w:h="11906" w:orient="landscape"/>
          <w:pgMar w:top="1797" w:right="1440" w:bottom="1797" w:left="1440" w:header="851" w:footer="992" w:gutter="0"/>
          <w:cols w:space="425" w:num="1"/>
          <w:docGrid w:type="linesAndChars" w:linePitch="312" w:charSpace="0"/>
        </w:sectPr>
      </w:pPr>
    </w:p>
    <w:p w14:paraId="19AA5C65">
      <w:pPr>
        <w:pStyle w:val="2"/>
        <w:ind w:firstLine="0" w:firstLineChars="0"/>
        <w:jc w:val="left"/>
        <w:rPr>
          <w:rFonts w:ascii="宋体" w:hAnsi="宋体"/>
          <w:b/>
          <w:color w:val="0D0D0D"/>
          <w:szCs w:val="24"/>
        </w:rPr>
      </w:pPr>
      <w:r>
        <w:rPr>
          <w:rFonts w:hint="eastAsia" w:ascii="宋体" w:hAnsi="宋体"/>
          <w:b/>
          <w:color w:val="0D0D0D"/>
          <w:szCs w:val="24"/>
        </w:rPr>
        <w:t>七、</w:t>
      </w:r>
      <w:r>
        <w:rPr>
          <w:rFonts w:ascii="宋体" w:hAnsi="宋体"/>
          <w:b/>
          <w:color w:val="0D0D0D"/>
          <w:szCs w:val="24"/>
        </w:rPr>
        <w:t>主要</w:t>
      </w:r>
      <w:r>
        <w:rPr>
          <w:rFonts w:hint="eastAsia" w:ascii="宋体" w:hAnsi="宋体"/>
          <w:b/>
          <w:color w:val="0D0D0D"/>
          <w:szCs w:val="24"/>
        </w:rPr>
        <w:t>完成人情况</w:t>
      </w: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75"/>
        <w:gridCol w:w="1590"/>
        <w:gridCol w:w="2314"/>
        <w:gridCol w:w="3969"/>
      </w:tblGrid>
      <w:tr w14:paraId="0DF9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0" w:type="dxa"/>
            <w:vAlign w:val="center"/>
          </w:tcPr>
          <w:p w14:paraId="0ED41B5B">
            <w:pPr>
              <w:pStyle w:val="2"/>
              <w:adjustRightInd w:val="0"/>
              <w:snapToGrid w:val="0"/>
              <w:spacing w:line="340" w:lineRule="exact"/>
              <w:ind w:firstLine="0" w:firstLineChars="0"/>
              <w:jc w:val="center"/>
              <w:rPr>
                <w:rFonts w:ascii="Times New Roman"/>
                <w:b/>
                <w:sz w:val="21"/>
                <w:szCs w:val="21"/>
              </w:rPr>
            </w:pPr>
            <w:r>
              <w:rPr>
                <w:rFonts w:ascii="Times New Roman"/>
                <w:b/>
                <w:sz w:val="21"/>
                <w:szCs w:val="21"/>
              </w:rPr>
              <w:t>姓名</w:t>
            </w:r>
          </w:p>
        </w:tc>
        <w:tc>
          <w:tcPr>
            <w:tcW w:w="675" w:type="dxa"/>
            <w:vAlign w:val="center"/>
          </w:tcPr>
          <w:p w14:paraId="0DF4B486">
            <w:pPr>
              <w:pStyle w:val="2"/>
              <w:adjustRightInd w:val="0"/>
              <w:snapToGrid w:val="0"/>
              <w:spacing w:line="340" w:lineRule="exact"/>
              <w:ind w:firstLine="0" w:firstLineChars="0"/>
              <w:jc w:val="center"/>
              <w:rPr>
                <w:rFonts w:ascii="Times New Roman"/>
                <w:b/>
                <w:sz w:val="21"/>
                <w:szCs w:val="21"/>
              </w:rPr>
            </w:pPr>
            <w:r>
              <w:rPr>
                <w:rFonts w:ascii="Times New Roman"/>
                <w:b/>
                <w:sz w:val="21"/>
                <w:szCs w:val="21"/>
              </w:rPr>
              <w:t>排名</w:t>
            </w:r>
          </w:p>
        </w:tc>
        <w:tc>
          <w:tcPr>
            <w:tcW w:w="1590" w:type="dxa"/>
            <w:vAlign w:val="center"/>
          </w:tcPr>
          <w:p w14:paraId="1D9FFA8E">
            <w:pPr>
              <w:pStyle w:val="2"/>
              <w:adjustRightInd w:val="0"/>
              <w:snapToGrid w:val="0"/>
              <w:spacing w:line="340" w:lineRule="exact"/>
              <w:ind w:firstLine="0" w:firstLineChars="0"/>
              <w:jc w:val="center"/>
              <w:rPr>
                <w:rFonts w:ascii="Times New Roman"/>
                <w:b/>
                <w:sz w:val="21"/>
                <w:szCs w:val="21"/>
              </w:rPr>
            </w:pPr>
            <w:r>
              <w:rPr>
                <w:rFonts w:ascii="Times New Roman"/>
                <w:b/>
                <w:sz w:val="21"/>
                <w:szCs w:val="21"/>
              </w:rPr>
              <w:t>行政/技术职称</w:t>
            </w:r>
          </w:p>
        </w:tc>
        <w:tc>
          <w:tcPr>
            <w:tcW w:w="2314" w:type="dxa"/>
            <w:vAlign w:val="center"/>
          </w:tcPr>
          <w:p w14:paraId="317B19CF">
            <w:pPr>
              <w:pStyle w:val="2"/>
              <w:adjustRightInd w:val="0"/>
              <w:snapToGrid w:val="0"/>
              <w:spacing w:line="340" w:lineRule="exact"/>
              <w:ind w:firstLine="0" w:firstLineChars="0"/>
              <w:jc w:val="center"/>
              <w:rPr>
                <w:rFonts w:ascii="Times New Roman"/>
                <w:b/>
                <w:sz w:val="21"/>
                <w:szCs w:val="21"/>
              </w:rPr>
            </w:pPr>
            <w:r>
              <w:rPr>
                <w:rFonts w:ascii="Times New Roman"/>
                <w:b/>
                <w:sz w:val="21"/>
                <w:szCs w:val="21"/>
              </w:rPr>
              <w:t>工作单位/完成单位</w:t>
            </w:r>
          </w:p>
        </w:tc>
        <w:tc>
          <w:tcPr>
            <w:tcW w:w="3969" w:type="dxa"/>
            <w:vAlign w:val="center"/>
          </w:tcPr>
          <w:p w14:paraId="53CDA6F2">
            <w:pPr>
              <w:pStyle w:val="2"/>
              <w:adjustRightInd w:val="0"/>
              <w:snapToGrid w:val="0"/>
              <w:spacing w:line="340" w:lineRule="exact"/>
              <w:ind w:firstLine="0" w:firstLineChars="0"/>
              <w:jc w:val="center"/>
              <w:rPr>
                <w:rFonts w:ascii="Times New Roman"/>
                <w:b/>
                <w:sz w:val="21"/>
                <w:szCs w:val="21"/>
              </w:rPr>
            </w:pPr>
            <w:r>
              <w:rPr>
                <w:rFonts w:ascii="Times New Roman"/>
                <w:b/>
                <w:sz w:val="21"/>
                <w:szCs w:val="21"/>
              </w:rPr>
              <w:t>对本项目技术创造性贡献</w:t>
            </w:r>
          </w:p>
        </w:tc>
      </w:tr>
      <w:tr w14:paraId="1D34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shd w:val="clear" w:color="auto" w:fill="auto"/>
            <w:vAlign w:val="center"/>
          </w:tcPr>
          <w:p w14:paraId="3A00A81D">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雷新建</w:t>
            </w:r>
          </w:p>
        </w:tc>
        <w:tc>
          <w:tcPr>
            <w:tcW w:w="675" w:type="dxa"/>
            <w:shd w:val="clear" w:color="auto" w:fill="auto"/>
            <w:vAlign w:val="center"/>
          </w:tcPr>
          <w:p w14:paraId="76EE91A3">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1</w:t>
            </w:r>
          </w:p>
        </w:tc>
        <w:tc>
          <w:tcPr>
            <w:tcW w:w="1590" w:type="dxa"/>
            <w:shd w:val="clear" w:color="auto" w:fill="auto"/>
            <w:vAlign w:val="center"/>
          </w:tcPr>
          <w:p w14:paraId="550A52D0">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副教授</w:t>
            </w:r>
          </w:p>
        </w:tc>
        <w:tc>
          <w:tcPr>
            <w:tcW w:w="2314" w:type="dxa"/>
            <w:shd w:val="clear" w:color="auto" w:fill="auto"/>
            <w:vAlign w:val="center"/>
          </w:tcPr>
          <w:p w14:paraId="4BD87992">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西北农林科技大学</w:t>
            </w:r>
          </w:p>
        </w:tc>
        <w:tc>
          <w:tcPr>
            <w:tcW w:w="3969" w:type="dxa"/>
            <w:shd w:val="clear" w:color="auto" w:fill="auto"/>
            <w:vAlign w:val="center"/>
          </w:tcPr>
          <w:p w14:paraId="6F7C6DC1">
            <w:pPr>
              <w:pStyle w:val="2"/>
              <w:adjustRightInd w:val="0"/>
              <w:snapToGrid w:val="0"/>
              <w:spacing w:line="340" w:lineRule="exact"/>
              <w:ind w:firstLine="0" w:firstLineChars="0"/>
              <w:rPr>
                <w:rFonts w:ascii="Times New Roman"/>
                <w:sz w:val="21"/>
                <w:szCs w:val="21"/>
              </w:rPr>
            </w:pPr>
            <w:r>
              <w:rPr>
                <w:rFonts w:ascii="Times New Roman"/>
                <w:sz w:val="21"/>
                <w:szCs w:val="21"/>
              </w:rPr>
              <w:t>项目主持人，提出项目总体思路，全面负责方案设计</w:t>
            </w:r>
            <w:r>
              <w:rPr>
                <w:rFonts w:hint="eastAsia" w:ascii="Times New Roman"/>
                <w:sz w:val="21"/>
                <w:szCs w:val="21"/>
              </w:rPr>
              <w:t>和</w:t>
            </w:r>
            <w:r>
              <w:rPr>
                <w:rFonts w:ascii="Times New Roman"/>
                <w:sz w:val="21"/>
                <w:szCs w:val="21"/>
              </w:rPr>
              <w:t>实施。研究了奶山羊关键生理阶段的营养需要量和养分高效利用的调控措施，创建了全混合日粮中央厨房生产与配送体系。对本项目主要科技创新点的第1、2、3点均有重要贡献。</w:t>
            </w:r>
          </w:p>
        </w:tc>
      </w:tr>
      <w:tr w14:paraId="5366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50" w:type="dxa"/>
            <w:vAlign w:val="center"/>
          </w:tcPr>
          <w:p w14:paraId="5E3A6CCC">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姚军虎</w:t>
            </w:r>
          </w:p>
        </w:tc>
        <w:tc>
          <w:tcPr>
            <w:tcW w:w="675" w:type="dxa"/>
            <w:vAlign w:val="center"/>
          </w:tcPr>
          <w:p w14:paraId="18630830">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2</w:t>
            </w:r>
          </w:p>
        </w:tc>
        <w:tc>
          <w:tcPr>
            <w:tcW w:w="1590" w:type="dxa"/>
            <w:vAlign w:val="center"/>
          </w:tcPr>
          <w:p w14:paraId="3E0DAFC9">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教授</w:t>
            </w:r>
          </w:p>
        </w:tc>
        <w:tc>
          <w:tcPr>
            <w:tcW w:w="2314" w:type="dxa"/>
            <w:vAlign w:val="center"/>
          </w:tcPr>
          <w:p w14:paraId="1A54099B">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西北农林科技大学</w:t>
            </w:r>
          </w:p>
        </w:tc>
        <w:tc>
          <w:tcPr>
            <w:tcW w:w="3969" w:type="dxa"/>
            <w:vAlign w:val="center"/>
          </w:tcPr>
          <w:p w14:paraId="772058EE">
            <w:pPr>
              <w:adjustRightInd w:val="0"/>
              <w:snapToGrid w:val="0"/>
              <w:spacing w:line="340" w:lineRule="exact"/>
              <w:jc w:val="left"/>
              <w:rPr>
                <w:szCs w:val="21"/>
              </w:rPr>
            </w:pPr>
            <w:r>
              <w:rPr>
                <w:szCs w:val="21"/>
              </w:rPr>
              <w:t>项目实施总体指导，参与研究了</w:t>
            </w:r>
            <w:r>
              <w:rPr>
                <w:rFonts w:hint="eastAsia"/>
                <w:szCs w:val="21"/>
              </w:rPr>
              <w:t>日粮淀粉高效利用技术、关键生理阶段营养需要量和精准营养调控技术，指导了全混合日粮中央厨房生产与配送体系的示范推广，</w:t>
            </w:r>
            <w:r>
              <w:rPr>
                <w:szCs w:val="21"/>
              </w:rPr>
              <w:t>对本项目主要科技创新点</w:t>
            </w:r>
            <w:r>
              <w:rPr>
                <w:rFonts w:hint="eastAsia"/>
                <w:szCs w:val="21"/>
              </w:rPr>
              <w:t>的第</w:t>
            </w:r>
            <w:r>
              <w:rPr>
                <w:szCs w:val="21"/>
              </w:rPr>
              <w:t>1、2、3</w:t>
            </w:r>
            <w:r>
              <w:rPr>
                <w:rFonts w:hint="eastAsia"/>
                <w:szCs w:val="21"/>
              </w:rPr>
              <w:t>点</w:t>
            </w:r>
            <w:r>
              <w:rPr>
                <w:szCs w:val="21"/>
              </w:rPr>
              <w:t>均有重要贡献。</w:t>
            </w:r>
          </w:p>
        </w:tc>
      </w:tr>
      <w:tr w14:paraId="1E10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vAlign w:val="center"/>
          </w:tcPr>
          <w:p w14:paraId="6DCDA6C3">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晁娟娟</w:t>
            </w:r>
          </w:p>
        </w:tc>
        <w:tc>
          <w:tcPr>
            <w:tcW w:w="675" w:type="dxa"/>
            <w:vAlign w:val="center"/>
          </w:tcPr>
          <w:p w14:paraId="14437D86">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3</w:t>
            </w:r>
          </w:p>
        </w:tc>
        <w:tc>
          <w:tcPr>
            <w:tcW w:w="1590" w:type="dxa"/>
            <w:vAlign w:val="center"/>
          </w:tcPr>
          <w:p w14:paraId="4ADE32DF">
            <w:pPr>
              <w:pStyle w:val="2"/>
              <w:adjustRightInd w:val="0"/>
              <w:snapToGrid w:val="0"/>
              <w:spacing w:line="340" w:lineRule="exact"/>
              <w:ind w:firstLine="0" w:firstLineChars="0"/>
              <w:jc w:val="center"/>
              <w:rPr>
                <w:rFonts w:ascii="Times New Roman"/>
                <w:sz w:val="21"/>
                <w:szCs w:val="21"/>
              </w:rPr>
            </w:pPr>
            <w:r>
              <w:rPr>
                <w:rFonts w:ascii="Times New Roman"/>
                <w:sz w:val="21"/>
              </w:rPr>
              <w:t>畜牧师</w:t>
            </w:r>
          </w:p>
        </w:tc>
        <w:tc>
          <w:tcPr>
            <w:tcW w:w="2314" w:type="dxa"/>
            <w:vAlign w:val="center"/>
          </w:tcPr>
          <w:p w14:paraId="2E62DB3C">
            <w:pPr>
              <w:pStyle w:val="2"/>
              <w:adjustRightInd w:val="0"/>
              <w:snapToGrid w:val="0"/>
              <w:spacing w:line="340" w:lineRule="exact"/>
              <w:ind w:firstLine="0" w:firstLineChars="0"/>
              <w:jc w:val="center"/>
              <w:rPr>
                <w:rFonts w:ascii="Times New Roman"/>
                <w:sz w:val="21"/>
                <w:szCs w:val="21"/>
              </w:rPr>
            </w:pPr>
            <w:r>
              <w:rPr>
                <w:rFonts w:ascii="Times New Roman"/>
                <w:sz w:val="21"/>
              </w:rPr>
              <w:t>陕西省畜牧技术推广总站</w:t>
            </w:r>
          </w:p>
        </w:tc>
        <w:tc>
          <w:tcPr>
            <w:tcW w:w="3969" w:type="dxa"/>
            <w:vAlign w:val="center"/>
          </w:tcPr>
          <w:p w14:paraId="394C398F">
            <w:pPr>
              <w:adjustRightInd w:val="0"/>
              <w:snapToGrid w:val="0"/>
              <w:spacing w:line="340" w:lineRule="exact"/>
              <w:rPr>
                <w:szCs w:val="21"/>
              </w:rPr>
            </w:pPr>
            <w:r>
              <w:rPr>
                <w:szCs w:val="21"/>
              </w:rPr>
              <w:t>负责部分项目的实施，</w:t>
            </w:r>
            <w:r>
              <w:rPr>
                <w:rFonts w:hint="eastAsia"/>
                <w:szCs w:val="21"/>
              </w:rPr>
              <w:t>规范了饲料中总砷的测定，参与了全混合日粮中央厨房生产与配送体系的示范推广。</w:t>
            </w:r>
            <w:r>
              <w:rPr>
                <w:szCs w:val="21"/>
              </w:rPr>
              <w:t>对所列主要科技创新点3有重要贡献。</w:t>
            </w:r>
          </w:p>
        </w:tc>
      </w:tr>
      <w:tr w14:paraId="3C6D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shd w:val="clear" w:color="auto" w:fill="auto"/>
            <w:vAlign w:val="center"/>
          </w:tcPr>
          <w:p w14:paraId="04109A21">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曹阳春</w:t>
            </w:r>
          </w:p>
        </w:tc>
        <w:tc>
          <w:tcPr>
            <w:tcW w:w="675" w:type="dxa"/>
            <w:shd w:val="clear" w:color="auto" w:fill="auto"/>
            <w:vAlign w:val="center"/>
          </w:tcPr>
          <w:p w14:paraId="369F8320">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4</w:t>
            </w:r>
          </w:p>
        </w:tc>
        <w:tc>
          <w:tcPr>
            <w:tcW w:w="1590" w:type="dxa"/>
            <w:shd w:val="clear" w:color="auto" w:fill="auto"/>
            <w:vAlign w:val="center"/>
          </w:tcPr>
          <w:p w14:paraId="5E7EA0FB">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副院长/教授</w:t>
            </w:r>
          </w:p>
        </w:tc>
        <w:tc>
          <w:tcPr>
            <w:tcW w:w="2314" w:type="dxa"/>
            <w:vAlign w:val="center"/>
          </w:tcPr>
          <w:p w14:paraId="499ED3B9">
            <w:pPr>
              <w:pStyle w:val="2"/>
              <w:adjustRightInd w:val="0"/>
              <w:snapToGrid w:val="0"/>
              <w:spacing w:line="340" w:lineRule="exact"/>
              <w:ind w:firstLine="0" w:firstLineChars="0"/>
              <w:jc w:val="center"/>
              <w:rPr>
                <w:rFonts w:ascii="Times New Roman"/>
                <w:sz w:val="21"/>
              </w:rPr>
            </w:pPr>
            <w:r>
              <w:rPr>
                <w:rFonts w:ascii="Times New Roman"/>
                <w:sz w:val="21"/>
                <w:szCs w:val="21"/>
              </w:rPr>
              <w:t>西北农林科技大学</w:t>
            </w:r>
          </w:p>
        </w:tc>
        <w:tc>
          <w:tcPr>
            <w:tcW w:w="3969" w:type="dxa"/>
            <w:vAlign w:val="center"/>
          </w:tcPr>
          <w:p w14:paraId="1C4E33E6">
            <w:pPr>
              <w:adjustRightInd w:val="0"/>
              <w:snapToGrid w:val="0"/>
              <w:spacing w:line="340" w:lineRule="exact"/>
              <w:rPr>
                <w:szCs w:val="21"/>
              </w:rPr>
            </w:pPr>
            <w:r>
              <w:rPr>
                <w:szCs w:val="21"/>
              </w:rPr>
              <w:t>负责项目部分方案设计、实施，规范了日粮碳水合物指数和瘤胃可降解淀粉的测定方法，参与研究了碳水化合物高效利用的营养调控措施，并开展了全混合日粮饲养技术的推广应用。对本项目主要科技创新点的第1、2、3点有重要贡献。</w:t>
            </w:r>
          </w:p>
        </w:tc>
      </w:tr>
      <w:tr w14:paraId="0829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shd w:val="clear" w:color="auto" w:fill="auto"/>
            <w:vAlign w:val="center"/>
          </w:tcPr>
          <w:p w14:paraId="1C3289EC">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李宇</w:t>
            </w:r>
          </w:p>
        </w:tc>
        <w:tc>
          <w:tcPr>
            <w:tcW w:w="675" w:type="dxa"/>
            <w:shd w:val="clear" w:color="auto" w:fill="auto"/>
            <w:vAlign w:val="center"/>
          </w:tcPr>
          <w:p w14:paraId="3C3CF190">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5</w:t>
            </w:r>
          </w:p>
        </w:tc>
        <w:tc>
          <w:tcPr>
            <w:tcW w:w="1590" w:type="dxa"/>
            <w:shd w:val="clear" w:color="auto" w:fill="auto"/>
            <w:vAlign w:val="center"/>
          </w:tcPr>
          <w:p w14:paraId="78CFC8AE">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讲师</w:t>
            </w:r>
          </w:p>
        </w:tc>
        <w:tc>
          <w:tcPr>
            <w:tcW w:w="2314" w:type="dxa"/>
            <w:shd w:val="clear" w:color="auto" w:fill="auto"/>
            <w:vAlign w:val="center"/>
          </w:tcPr>
          <w:p w14:paraId="47FA583A">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陕西农林职业技术大学</w:t>
            </w:r>
          </w:p>
        </w:tc>
        <w:tc>
          <w:tcPr>
            <w:tcW w:w="3969" w:type="dxa"/>
            <w:shd w:val="clear" w:color="auto" w:fill="auto"/>
            <w:vAlign w:val="center"/>
          </w:tcPr>
          <w:p w14:paraId="2250929F">
            <w:pPr>
              <w:adjustRightInd w:val="0"/>
              <w:snapToGrid w:val="0"/>
              <w:spacing w:line="340" w:lineRule="exact"/>
              <w:rPr>
                <w:szCs w:val="21"/>
              </w:rPr>
            </w:pPr>
            <w:r>
              <w:rPr>
                <w:szCs w:val="21"/>
              </w:rPr>
              <w:t>负责项目部分内容的实施和推广应用，参与构建奶山羊全混合日粮生产和配送体系，对本项目主要科技创新点的第3点有重要贡献。</w:t>
            </w:r>
          </w:p>
        </w:tc>
      </w:tr>
      <w:tr w14:paraId="3F33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vAlign w:val="center"/>
          </w:tcPr>
          <w:p w14:paraId="37571A0C">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王砀砀</w:t>
            </w:r>
          </w:p>
        </w:tc>
        <w:tc>
          <w:tcPr>
            <w:tcW w:w="675" w:type="dxa"/>
            <w:vAlign w:val="center"/>
          </w:tcPr>
          <w:p w14:paraId="238EFFEC">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6</w:t>
            </w:r>
          </w:p>
        </w:tc>
        <w:tc>
          <w:tcPr>
            <w:tcW w:w="1590" w:type="dxa"/>
            <w:vAlign w:val="center"/>
          </w:tcPr>
          <w:p w14:paraId="3FFCD81A">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助理研究员</w:t>
            </w:r>
          </w:p>
        </w:tc>
        <w:tc>
          <w:tcPr>
            <w:tcW w:w="2314" w:type="dxa"/>
            <w:vAlign w:val="center"/>
          </w:tcPr>
          <w:p w14:paraId="2E814A70">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西北农林科技大学</w:t>
            </w:r>
          </w:p>
        </w:tc>
        <w:tc>
          <w:tcPr>
            <w:tcW w:w="3969" w:type="dxa"/>
            <w:vAlign w:val="center"/>
          </w:tcPr>
          <w:p w14:paraId="7C540AE6">
            <w:pPr>
              <w:adjustRightInd w:val="0"/>
              <w:snapToGrid w:val="0"/>
              <w:spacing w:line="340" w:lineRule="exact"/>
              <w:rPr>
                <w:szCs w:val="21"/>
              </w:rPr>
            </w:pPr>
            <w:r>
              <w:rPr>
                <w:szCs w:val="21"/>
              </w:rPr>
              <w:t>负责项目部分方案设计、实施和成果总结，筛选了决定奶山羊生长速度和泌乳性能的关键微生物，建立了奶山羊饲料原料数据库，参与了全混合日粮中央厨房生产与配送体系的示范推广。对本项目主要科技创新点的第2、3点有重要贡献。</w:t>
            </w:r>
          </w:p>
        </w:tc>
      </w:tr>
      <w:tr w14:paraId="6784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950" w:type="dxa"/>
            <w:shd w:val="clear" w:color="auto" w:fill="auto"/>
            <w:vAlign w:val="center"/>
          </w:tcPr>
          <w:p w14:paraId="691242DD">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刘洋</w:t>
            </w:r>
          </w:p>
        </w:tc>
        <w:tc>
          <w:tcPr>
            <w:tcW w:w="675" w:type="dxa"/>
            <w:shd w:val="clear" w:color="auto" w:fill="auto"/>
            <w:vAlign w:val="center"/>
          </w:tcPr>
          <w:p w14:paraId="458367E8">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7</w:t>
            </w:r>
          </w:p>
        </w:tc>
        <w:tc>
          <w:tcPr>
            <w:tcW w:w="1590" w:type="dxa"/>
            <w:shd w:val="clear" w:color="auto" w:fill="auto"/>
            <w:vAlign w:val="center"/>
          </w:tcPr>
          <w:p w14:paraId="16F49130">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总经理</w:t>
            </w:r>
          </w:p>
        </w:tc>
        <w:tc>
          <w:tcPr>
            <w:tcW w:w="2314" w:type="dxa"/>
            <w:shd w:val="clear" w:color="auto" w:fill="auto"/>
            <w:vAlign w:val="center"/>
          </w:tcPr>
          <w:p w14:paraId="09777022">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陕西康达尔农牧科技有限公司</w:t>
            </w:r>
          </w:p>
        </w:tc>
        <w:tc>
          <w:tcPr>
            <w:tcW w:w="3969" w:type="dxa"/>
            <w:shd w:val="clear" w:color="auto" w:fill="auto"/>
            <w:vAlign w:val="center"/>
          </w:tcPr>
          <w:p w14:paraId="354801F2">
            <w:pPr>
              <w:adjustRightInd w:val="0"/>
              <w:snapToGrid w:val="0"/>
              <w:spacing w:line="340" w:lineRule="exact"/>
              <w:rPr>
                <w:szCs w:val="21"/>
              </w:rPr>
            </w:pPr>
            <w:r>
              <w:rPr>
                <w:szCs w:val="21"/>
              </w:rPr>
              <w:t>负责项目部分内容的实施和推广应用，参与研究了饲料养分高效利用技术和全混合日粮生产技术，对本项目主要科技创新点的第1、3点有重要贡献。</w:t>
            </w:r>
          </w:p>
        </w:tc>
      </w:tr>
      <w:tr w14:paraId="6AF1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shd w:val="clear" w:color="auto" w:fill="auto"/>
            <w:vAlign w:val="center"/>
          </w:tcPr>
          <w:p w14:paraId="6FDDFF56">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吴强</w:t>
            </w:r>
          </w:p>
        </w:tc>
        <w:tc>
          <w:tcPr>
            <w:tcW w:w="675" w:type="dxa"/>
            <w:shd w:val="clear" w:color="auto" w:fill="auto"/>
            <w:vAlign w:val="center"/>
          </w:tcPr>
          <w:p w14:paraId="7A8072DD">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8</w:t>
            </w:r>
          </w:p>
        </w:tc>
        <w:tc>
          <w:tcPr>
            <w:tcW w:w="1590" w:type="dxa"/>
            <w:shd w:val="clear" w:color="auto" w:fill="auto"/>
            <w:vAlign w:val="center"/>
          </w:tcPr>
          <w:p w14:paraId="2D9DCB11">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畜牧师</w:t>
            </w:r>
          </w:p>
        </w:tc>
        <w:tc>
          <w:tcPr>
            <w:tcW w:w="2314" w:type="dxa"/>
            <w:shd w:val="clear" w:color="auto" w:fill="auto"/>
            <w:vAlign w:val="center"/>
          </w:tcPr>
          <w:p w14:paraId="3212C34D">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富平县畜牧发展中心</w:t>
            </w:r>
          </w:p>
        </w:tc>
        <w:tc>
          <w:tcPr>
            <w:tcW w:w="3969" w:type="dxa"/>
            <w:shd w:val="clear" w:color="auto" w:fill="auto"/>
            <w:vAlign w:val="center"/>
          </w:tcPr>
          <w:p w14:paraId="2D62BC27">
            <w:pPr>
              <w:widowControl/>
              <w:jc w:val="left"/>
              <w:rPr>
                <w:szCs w:val="21"/>
              </w:rPr>
            </w:pPr>
            <w:r>
              <w:rPr>
                <w:rFonts w:ascii="STSong-Light-UniGB-UCS2-H" w:hAnsi="STSong-Light-UniGB-UCS2-H" w:eastAsia="STSong-Light-UniGB-UCS2-H" w:cs="STSong-Light-UniGB-UCS2-H"/>
                <w:color w:val="000000"/>
                <w:kern w:val="0"/>
                <w:sz w:val="20"/>
                <w:lang w:bidi="ar"/>
              </w:rPr>
              <w:t>负责项目部分内容的实施和推广应用，参与开发全混合日</w:t>
            </w:r>
            <w:r>
              <w:rPr>
                <w:szCs w:val="21"/>
                <w:lang w:bidi="ar"/>
              </w:rPr>
              <w:t>粮中央厨房生产与配送体系，在本项目主要科技创新点的第3点有重要贡献。</w:t>
            </w:r>
          </w:p>
        </w:tc>
      </w:tr>
      <w:tr w14:paraId="4595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0" w:type="dxa"/>
            <w:shd w:val="clear" w:color="auto" w:fill="auto"/>
            <w:vAlign w:val="center"/>
          </w:tcPr>
          <w:p w14:paraId="65087D6C">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刘煜</w:t>
            </w:r>
          </w:p>
        </w:tc>
        <w:tc>
          <w:tcPr>
            <w:tcW w:w="675" w:type="dxa"/>
            <w:shd w:val="clear" w:color="auto" w:fill="auto"/>
            <w:vAlign w:val="center"/>
          </w:tcPr>
          <w:p w14:paraId="3377AFC9">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9</w:t>
            </w:r>
          </w:p>
        </w:tc>
        <w:tc>
          <w:tcPr>
            <w:tcW w:w="1590" w:type="dxa"/>
            <w:shd w:val="clear" w:color="auto" w:fill="auto"/>
            <w:vAlign w:val="center"/>
          </w:tcPr>
          <w:p w14:paraId="4FD1D196">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高级工程师</w:t>
            </w:r>
          </w:p>
        </w:tc>
        <w:tc>
          <w:tcPr>
            <w:tcW w:w="2314" w:type="dxa"/>
            <w:shd w:val="clear" w:color="auto" w:fill="auto"/>
            <w:vAlign w:val="center"/>
          </w:tcPr>
          <w:p w14:paraId="5EFFFFA6">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陕西康构草业科技有限公司</w:t>
            </w:r>
          </w:p>
        </w:tc>
        <w:tc>
          <w:tcPr>
            <w:tcW w:w="3969" w:type="dxa"/>
            <w:shd w:val="clear" w:color="auto" w:fill="auto"/>
            <w:vAlign w:val="center"/>
          </w:tcPr>
          <w:p w14:paraId="4103D846">
            <w:pPr>
              <w:adjustRightInd w:val="0"/>
              <w:snapToGrid w:val="0"/>
              <w:spacing w:line="340" w:lineRule="exact"/>
              <w:rPr>
                <w:szCs w:val="21"/>
              </w:rPr>
            </w:pPr>
            <w:r>
              <w:rPr>
                <w:szCs w:val="21"/>
              </w:rPr>
              <w:t>负责项目部分内容的实施和推广应用，参与构建奶山羊全混合日粮中央厨房生产与配送体系，对本项目主要科技创新点的第3点有重要贡献</w:t>
            </w:r>
          </w:p>
        </w:tc>
      </w:tr>
      <w:tr w14:paraId="0C85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shd w:val="clear" w:color="auto" w:fill="auto"/>
            <w:vAlign w:val="center"/>
          </w:tcPr>
          <w:p w14:paraId="24A24815">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李延华</w:t>
            </w:r>
          </w:p>
        </w:tc>
        <w:tc>
          <w:tcPr>
            <w:tcW w:w="675" w:type="dxa"/>
            <w:shd w:val="clear" w:color="auto" w:fill="auto"/>
            <w:vAlign w:val="center"/>
          </w:tcPr>
          <w:p w14:paraId="31667171">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10</w:t>
            </w:r>
          </w:p>
        </w:tc>
        <w:tc>
          <w:tcPr>
            <w:tcW w:w="1590" w:type="dxa"/>
            <w:shd w:val="clear" w:color="auto" w:fill="auto"/>
            <w:vAlign w:val="center"/>
          </w:tcPr>
          <w:p w14:paraId="580A546E">
            <w:pPr>
              <w:widowControl/>
              <w:jc w:val="center"/>
              <w:rPr>
                <w:szCs w:val="21"/>
              </w:rPr>
            </w:pPr>
            <w:r>
              <w:rPr>
                <w:rFonts w:ascii="STSong-Light-UniGB-UCS2-H" w:hAnsi="STSong-Light-UniGB-UCS2-H" w:eastAsia="STSong-Light-UniGB-UCS2-H" w:cs="STSong-Light-UniGB-UCS2-H"/>
                <w:color w:val="000000"/>
                <w:kern w:val="0"/>
                <w:sz w:val="20"/>
                <w:lang w:bidi="ar"/>
              </w:rPr>
              <w:t>高级兽医师</w:t>
            </w:r>
          </w:p>
        </w:tc>
        <w:tc>
          <w:tcPr>
            <w:tcW w:w="2314" w:type="dxa"/>
            <w:shd w:val="clear" w:color="auto" w:fill="auto"/>
            <w:vAlign w:val="center"/>
          </w:tcPr>
          <w:p w14:paraId="0C87A4C1">
            <w:pPr>
              <w:pStyle w:val="2"/>
              <w:adjustRightInd w:val="0"/>
              <w:snapToGrid w:val="0"/>
              <w:spacing w:line="340" w:lineRule="exact"/>
              <w:ind w:firstLine="0" w:firstLineChars="0"/>
              <w:jc w:val="center"/>
              <w:rPr>
                <w:rFonts w:ascii="Times New Roman"/>
                <w:sz w:val="21"/>
                <w:szCs w:val="21"/>
              </w:rPr>
            </w:pPr>
            <w:r>
              <w:rPr>
                <w:rFonts w:ascii="Times New Roman"/>
                <w:sz w:val="21"/>
                <w:szCs w:val="21"/>
              </w:rPr>
              <w:t>富平县畜牧发展中心</w:t>
            </w:r>
          </w:p>
        </w:tc>
        <w:tc>
          <w:tcPr>
            <w:tcW w:w="3969" w:type="dxa"/>
            <w:shd w:val="clear" w:color="auto" w:fill="auto"/>
            <w:vAlign w:val="center"/>
          </w:tcPr>
          <w:p w14:paraId="4E80DAC5">
            <w:pPr>
              <w:adjustRightInd w:val="0"/>
              <w:snapToGrid w:val="0"/>
              <w:spacing w:line="340" w:lineRule="exact"/>
              <w:rPr>
                <w:szCs w:val="21"/>
              </w:rPr>
            </w:pPr>
            <w:r>
              <w:rPr>
                <w:szCs w:val="21"/>
              </w:rPr>
              <w:t>负责部分项目的实施，参与开发奶山羊关键生理阶段营养需要量和精准营养调控技术以及全混合日粮中央厨房生产与配送体系，对本项目主要科技创新点的第2、3的推广应用有重要贡献。</w:t>
            </w:r>
          </w:p>
        </w:tc>
      </w:tr>
    </w:tbl>
    <w:p w14:paraId="09E0AA78">
      <w:pPr>
        <w:pStyle w:val="2"/>
        <w:ind w:firstLine="0" w:firstLineChars="0"/>
        <w:jc w:val="left"/>
        <w:rPr>
          <w:rFonts w:ascii="Times New Roman"/>
          <w:b/>
        </w:rPr>
      </w:pPr>
      <w:r>
        <w:rPr>
          <w:rFonts w:hint="eastAsia"/>
          <w:b/>
        </w:rPr>
        <w:t>八、</w:t>
      </w:r>
      <w:r>
        <w:rPr>
          <w:rFonts w:hint="eastAsia" w:ascii="Times New Roman"/>
          <w:b/>
        </w:rPr>
        <w:t>主要完成单位情况</w:t>
      </w:r>
      <w:r>
        <w:rPr>
          <w:rFonts w:ascii="Times New Roman"/>
          <w:b/>
        </w:rPr>
        <w:t>及创新推广贡献</w:t>
      </w:r>
    </w:p>
    <w:tbl>
      <w:tblPr>
        <w:tblStyle w:val="6"/>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9"/>
        <w:gridCol w:w="7087"/>
      </w:tblGrid>
      <w:tr w14:paraId="5762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60" w:type="dxa"/>
            <w:vAlign w:val="center"/>
          </w:tcPr>
          <w:p w14:paraId="7E517961">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单位名称</w:t>
            </w:r>
          </w:p>
        </w:tc>
        <w:tc>
          <w:tcPr>
            <w:tcW w:w="709" w:type="dxa"/>
            <w:vAlign w:val="center"/>
          </w:tcPr>
          <w:p w14:paraId="3F5EEF3F">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排名</w:t>
            </w:r>
          </w:p>
        </w:tc>
        <w:tc>
          <w:tcPr>
            <w:tcW w:w="7087" w:type="dxa"/>
            <w:vAlign w:val="center"/>
          </w:tcPr>
          <w:p w14:paraId="29F05E5B">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主要贡献</w:t>
            </w:r>
          </w:p>
        </w:tc>
      </w:tr>
      <w:tr w14:paraId="7273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60" w:type="dxa"/>
            <w:shd w:val="clear" w:color="auto" w:fill="auto"/>
            <w:vAlign w:val="center"/>
          </w:tcPr>
          <w:p w14:paraId="5C3AE07E">
            <w:pPr>
              <w:pStyle w:val="2"/>
              <w:adjustRightInd w:val="0"/>
              <w:snapToGrid w:val="0"/>
              <w:spacing w:line="340" w:lineRule="exact"/>
              <w:ind w:firstLine="0" w:firstLineChars="0"/>
              <w:rPr>
                <w:rFonts w:ascii="Times New Roman"/>
                <w:sz w:val="21"/>
                <w:szCs w:val="21"/>
              </w:rPr>
            </w:pPr>
            <w:r>
              <w:rPr>
                <w:rFonts w:hint="eastAsia" w:ascii="Times New Roman"/>
                <w:sz w:val="21"/>
                <w:szCs w:val="21"/>
              </w:rPr>
              <w:t>西北农林科技大学</w:t>
            </w:r>
          </w:p>
        </w:tc>
        <w:tc>
          <w:tcPr>
            <w:tcW w:w="709" w:type="dxa"/>
            <w:shd w:val="clear" w:color="auto" w:fill="auto"/>
            <w:vAlign w:val="center"/>
          </w:tcPr>
          <w:p w14:paraId="1CD09FF5">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1</w:t>
            </w:r>
          </w:p>
        </w:tc>
        <w:tc>
          <w:tcPr>
            <w:tcW w:w="7087" w:type="dxa"/>
            <w:shd w:val="clear" w:color="auto" w:fill="auto"/>
            <w:vAlign w:val="center"/>
          </w:tcPr>
          <w:p w14:paraId="1387D8B1">
            <w:pPr>
              <w:pStyle w:val="2"/>
              <w:adjustRightInd w:val="0"/>
              <w:snapToGrid w:val="0"/>
              <w:spacing w:line="340" w:lineRule="exact"/>
              <w:ind w:firstLine="0" w:firstLineChars="0"/>
              <w:rPr>
                <w:rFonts w:ascii="Times New Roman"/>
                <w:sz w:val="21"/>
                <w:szCs w:val="21"/>
              </w:rPr>
            </w:pPr>
            <w:r>
              <w:rPr>
                <w:rFonts w:hint="eastAsia" w:ascii="Times New Roman"/>
                <w:sz w:val="21"/>
                <w:szCs w:val="21"/>
              </w:rPr>
              <w:t>西北农林科技大学为本项目第一完成单位，负责项目整体设计、实施和总结，为项目的顺利实施和推广应用必要的经费、科研人员、仪器设备等。依托陕西省饲料饲草产业技术体系、陕西省“四主体一联合”饲料工程技术研究中心等平台，与陕西省畜牧技术推广总站、陕西农林职业技术大学、陕西康达尔农牧科技有限公司、富平县畜牧发展中心和陕西康构草业科技有限公司共同完成“奶山羊全混合日粮饲养技术”的研发和推广应用。西北农林科技大学对本项目主要科技创新点的第1、2、3点均有重大贡献。</w:t>
            </w:r>
          </w:p>
        </w:tc>
      </w:tr>
      <w:tr w14:paraId="2812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0" w:type="dxa"/>
            <w:vAlign w:val="center"/>
          </w:tcPr>
          <w:p w14:paraId="7432D205">
            <w:pPr>
              <w:pStyle w:val="2"/>
              <w:adjustRightInd w:val="0"/>
              <w:snapToGrid w:val="0"/>
              <w:spacing w:line="340" w:lineRule="exact"/>
              <w:ind w:firstLine="0" w:firstLineChars="0"/>
              <w:rPr>
                <w:rFonts w:ascii="Times New Roman"/>
                <w:sz w:val="21"/>
                <w:szCs w:val="21"/>
              </w:rPr>
            </w:pPr>
            <w:r>
              <w:rPr>
                <w:rFonts w:hint="eastAsia" w:ascii="Times New Roman"/>
                <w:sz w:val="21"/>
              </w:rPr>
              <w:t>陕西省畜牧技术推广总站</w:t>
            </w:r>
          </w:p>
        </w:tc>
        <w:tc>
          <w:tcPr>
            <w:tcW w:w="709" w:type="dxa"/>
            <w:vAlign w:val="center"/>
          </w:tcPr>
          <w:p w14:paraId="7301ACC8">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2</w:t>
            </w:r>
          </w:p>
        </w:tc>
        <w:tc>
          <w:tcPr>
            <w:tcW w:w="7087" w:type="dxa"/>
            <w:vAlign w:val="center"/>
          </w:tcPr>
          <w:p w14:paraId="5A25A1F5">
            <w:pPr>
              <w:pStyle w:val="2"/>
              <w:adjustRightInd w:val="0"/>
              <w:snapToGrid w:val="0"/>
              <w:spacing w:line="340" w:lineRule="exact"/>
              <w:ind w:firstLine="0" w:firstLineChars="0"/>
              <w:rPr>
                <w:rFonts w:ascii="Times New Roman"/>
                <w:sz w:val="21"/>
                <w:szCs w:val="21"/>
              </w:rPr>
            </w:pPr>
            <w:r>
              <w:rPr>
                <w:rFonts w:hint="eastAsia" w:ascii="Times New Roman"/>
                <w:sz w:val="21"/>
                <w:szCs w:val="21"/>
              </w:rPr>
              <w:t>协助西北农林科技大学完成全混合日粮中央厨房生产与配送体系的研发和推广应用。</w:t>
            </w:r>
            <w:r>
              <w:rPr>
                <w:rFonts w:hint="eastAsia" w:ascii="Times New Roman"/>
                <w:sz w:val="21"/>
              </w:rPr>
              <w:t>陕西省畜牧技术推广总站对</w:t>
            </w:r>
            <w:r>
              <w:rPr>
                <w:rFonts w:hint="eastAsia" w:ascii="Times New Roman"/>
                <w:sz w:val="21"/>
                <w:szCs w:val="21"/>
              </w:rPr>
              <w:t>本项目主要科技创新点的第3点有重要贡献。</w:t>
            </w:r>
          </w:p>
        </w:tc>
      </w:tr>
      <w:tr w14:paraId="261E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0" w:type="dxa"/>
            <w:shd w:val="clear" w:color="auto" w:fill="auto"/>
            <w:vAlign w:val="center"/>
          </w:tcPr>
          <w:p w14:paraId="2EB30C27">
            <w:pPr>
              <w:pStyle w:val="2"/>
              <w:adjustRightInd w:val="0"/>
              <w:snapToGrid w:val="0"/>
              <w:spacing w:line="340" w:lineRule="exact"/>
              <w:ind w:firstLine="0" w:firstLineChars="0"/>
              <w:rPr>
                <w:rFonts w:ascii="Times New Roman"/>
                <w:sz w:val="21"/>
                <w:szCs w:val="21"/>
              </w:rPr>
            </w:pPr>
            <w:r>
              <w:rPr>
                <w:rFonts w:hint="eastAsia" w:ascii="Times New Roman"/>
                <w:sz w:val="21"/>
                <w:szCs w:val="21"/>
              </w:rPr>
              <w:t>陕西农林职业技术大学</w:t>
            </w:r>
          </w:p>
        </w:tc>
        <w:tc>
          <w:tcPr>
            <w:tcW w:w="709" w:type="dxa"/>
            <w:shd w:val="clear" w:color="auto" w:fill="auto"/>
            <w:vAlign w:val="center"/>
          </w:tcPr>
          <w:p w14:paraId="24EC8D1E">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3</w:t>
            </w:r>
          </w:p>
        </w:tc>
        <w:tc>
          <w:tcPr>
            <w:tcW w:w="7087" w:type="dxa"/>
            <w:shd w:val="clear" w:color="auto" w:fill="auto"/>
            <w:vAlign w:val="center"/>
          </w:tcPr>
          <w:p w14:paraId="791396EC">
            <w:pPr>
              <w:pStyle w:val="2"/>
              <w:adjustRightInd w:val="0"/>
              <w:snapToGrid w:val="0"/>
              <w:spacing w:line="340" w:lineRule="exact"/>
              <w:ind w:firstLine="0" w:firstLineChars="0"/>
              <w:rPr>
                <w:rFonts w:ascii="Times New Roman"/>
                <w:sz w:val="21"/>
                <w:szCs w:val="21"/>
              </w:rPr>
            </w:pPr>
            <w:r>
              <w:rPr>
                <w:rFonts w:hint="eastAsia" w:ascii="Times New Roman"/>
                <w:sz w:val="21"/>
                <w:szCs w:val="21"/>
              </w:rPr>
              <w:t>参与项目的实施和推广应用，开展了部分试验协助西北农林科技大学完成全混合日粮中央厨房和配送体系的研发和构建，同时协助本项目形成的“奶山羊全混合日粮饲养关键技术”进行示范推广。陕西农林职业技术大学对本项目主要科技创新点的第3点有重要贡献。</w:t>
            </w:r>
          </w:p>
        </w:tc>
      </w:tr>
      <w:tr w14:paraId="60B5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60" w:type="dxa"/>
            <w:shd w:val="clear" w:color="auto" w:fill="auto"/>
            <w:vAlign w:val="center"/>
          </w:tcPr>
          <w:p w14:paraId="1DFF2E7E">
            <w:pPr>
              <w:pStyle w:val="2"/>
              <w:adjustRightInd w:val="0"/>
              <w:snapToGrid w:val="0"/>
              <w:spacing w:line="340" w:lineRule="exact"/>
              <w:ind w:firstLine="0" w:firstLineChars="0"/>
              <w:rPr>
                <w:rFonts w:ascii="Times New Roman"/>
                <w:sz w:val="21"/>
                <w:szCs w:val="21"/>
              </w:rPr>
            </w:pPr>
            <w:r>
              <w:rPr>
                <w:rFonts w:hint="eastAsia" w:ascii="Times New Roman"/>
                <w:sz w:val="21"/>
                <w:szCs w:val="21"/>
              </w:rPr>
              <w:t>陕西康达尔农牧科技有限公司</w:t>
            </w:r>
          </w:p>
        </w:tc>
        <w:tc>
          <w:tcPr>
            <w:tcW w:w="709" w:type="dxa"/>
            <w:shd w:val="clear" w:color="auto" w:fill="auto"/>
            <w:vAlign w:val="center"/>
          </w:tcPr>
          <w:p w14:paraId="7CD711B4">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4</w:t>
            </w:r>
          </w:p>
        </w:tc>
        <w:tc>
          <w:tcPr>
            <w:tcW w:w="7087" w:type="dxa"/>
            <w:shd w:val="clear" w:color="auto" w:fill="auto"/>
            <w:vAlign w:val="center"/>
          </w:tcPr>
          <w:p w14:paraId="7C593AA7">
            <w:pPr>
              <w:widowControl/>
              <w:jc w:val="left"/>
              <w:rPr>
                <w:szCs w:val="21"/>
              </w:rPr>
            </w:pPr>
            <w:r>
              <w:rPr>
                <w:rFonts w:ascii="STSong-Light-UniGB-UCS2-H" w:hAnsi="STSong-Light-UniGB-UCS2-H" w:eastAsia="STSong-Light-UniGB-UCS2-H" w:cs="STSong-Light-UniGB-UCS2-H"/>
                <w:color w:val="000000"/>
                <w:kern w:val="0"/>
                <w:sz w:val="20"/>
                <w:lang w:bidi="ar"/>
              </w:rPr>
              <w:t>协助西北农林科技大学完成奶山羊饲料养分高效利用技术以及全混合日粮中央厨房生产与配送体系的研发和推广应用。陕西康达尔农牧科技有限公司对本项目主</w:t>
            </w:r>
            <w:r>
              <w:rPr>
                <w:rFonts w:hint="eastAsia"/>
                <w:szCs w:val="21"/>
              </w:rPr>
              <w:t>要科技创新点的第1、3点有重要贡献。</w:t>
            </w:r>
          </w:p>
        </w:tc>
      </w:tr>
      <w:tr w14:paraId="5670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60" w:type="dxa"/>
            <w:shd w:val="clear" w:color="auto" w:fill="auto"/>
            <w:vAlign w:val="center"/>
          </w:tcPr>
          <w:p w14:paraId="341DF739">
            <w:pPr>
              <w:pStyle w:val="2"/>
              <w:adjustRightInd w:val="0"/>
              <w:snapToGrid w:val="0"/>
              <w:spacing w:line="340" w:lineRule="exact"/>
              <w:ind w:firstLine="0" w:firstLineChars="0"/>
              <w:rPr>
                <w:rFonts w:ascii="Times New Roman"/>
                <w:sz w:val="21"/>
                <w:szCs w:val="21"/>
              </w:rPr>
            </w:pPr>
            <w:r>
              <w:rPr>
                <w:rFonts w:hint="eastAsia" w:ascii="Times New Roman"/>
                <w:sz w:val="21"/>
                <w:szCs w:val="21"/>
              </w:rPr>
              <w:t>富平县畜牧发展中心</w:t>
            </w:r>
          </w:p>
        </w:tc>
        <w:tc>
          <w:tcPr>
            <w:tcW w:w="709" w:type="dxa"/>
            <w:shd w:val="clear" w:color="auto" w:fill="auto"/>
            <w:vAlign w:val="center"/>
          </w:tcPr>
          <w:p w14:paraId="3DAEF942">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5</w:t>
            </w:r>
          </w:p>
        </w:tc>
        <w:tc>
          <w:tcPr>
            <w:tcW w:w="7087" w:type="dxa"/>
            <w:shd w:val="clear" w:color="auto" w:fill="auto"/>
            <w:vAlign w:val="center"/>
          </w:tcPr>
          <w:p w14:paraId="5BA40FCE">
            <w:pPr>
              <w:pStyle w:val="2"/>
              <w:adjustRightInd w:val="0"/>
              <w:snapToGrid w:val="0"/>
              <w:spacing w:line="340" w:lineRule="exact"/>
              <w:ind w:firstLine="0" w:firstLineChars="0"/>
              <w:rPr>
                <w:rFonts w:ascii="Times New Roman"/>
                <w:sz w:val="21"/>
                <w:szCs w:val="21"/>
              </w:rPr>
            </w:pPr>
            <w:r>
              <w:rPr>
                <w:rFonts w:hint="eastAsia" w:ascii="Times New Roman"/>
                <w:sz w:val="21"/>
                <w:szCs w:val="21"/>
              </w:rPr>
              <w:t>协助西北农林科技大学完成奶山羊关键生理阶段需要量和精准调控技术研发以及混合日粮中央厨房生产与配送体系的推广应用，并组织多次技术培训和技术推广。富平县畜牧发展中心对本项目主要科技创新点的第2、3点有重要贡献。</w:t>
            </w:r>
          </w:p>
        </w:tc>
      </w:tr>
      <w:tr w14:paraId="7C84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0" w:type="dxa"/>
            <w:shd w:val="clear" w:color="auto" w:fill="auto"/>
            <w:vAlign w:val="center"/>
          </w:tcPr>
          <w:p w14:paraId="699799AC">
            <w:pPr>
              <w:pStyle w:val="2"/>
              <w:adjustRightInd w:val="0"/>
              <w:snapToGrid w:val="0"/>
              <w:spacing w:line="340" w:lineRule="exact"/>
              <w:ind w:firstLine="0" w:firstLineChars="0"/>
              <w:rPr>
                <w:rFonts w:ascii="Times New Roman"/>
                <w:sz w:val="21"/>
                <w:szCs w:val="21"/>
              </w:rPr>
            </w:pPr>
            <w:r>
              <w:rPr>
                <w:rFonts w:hint="eastAsia" w:ascii="Times New Roman"/>
                <w:sz w:val="21"/>
                <w:szCs w:val="21"/>
              </w:rPr>
              <w:t>陕西康构草业科技有限公司</w:t>
            </w:r>
          </w:p>
        </w:tc>
        <w:tc>
          <w:tcPr>
            <w:tcW w:w="709" w:type="dxa"/>
            <w:shd w:val="clear" w:color="auto" w:fill="auto"/>
            <w:vAlign w:val="center"/>
          </w:tcPr>
          <w:p w14:paraId="0882F3A4">
            <w:pPr>
              <w:pStyle w:val="2"/>
              <w:adjustRightInd w:val="0"/>
              <w:snapToGrid w:val="0"/>
              <w:spacing w:line="340" w:lineRule="exact"/>
              <w:ind w:firstLine="0" w:firstLineChars="0"/>
              <w:jc w:val="center"/>
              <w:rPr>
                <w:rFonts w:ascii="Times New Roman"/>
                <w:sz w:val="21"/>
                <w:szCs w:val="21"/>
              </w:rPr>
            </w:pPr>
            <w:r>
              <w:rPr>
                <w:rFonts w:hint="eastAsia" w:ascii="Times New Roman"/>
                <w:sz w:val="21"/>
                <w:szCs w:val="21"/>
              </w:rPr>
              <w:t>6</w:t>
            </w:r>
          </w:p>
        </w:tc>
        <w:tc>
          <w:tcPr>
            <w:tcW w:w="7087" w:type="dxa"/>
            <w:shd w:val="clear" w:color="auto" w:fill="auto"/>
            <w:vAlign w:val="center"/>
          </w:tcPr>
          <w:p w14:paraId="3F678573">
            <w:pPr>
              <w:pStyle w:val="2"/>
              <w:adjustRightInd w:val="0"/>
              <w:snapToGrid w:val="0"/>
              <w:spacing w:line="340" w:lineRule="exact"/>
              <w:ind w:firstLine="0" w:firstLineChars="0"/>
              <w:rPr>
                <w:rFonts w:ascii="Times New Roman"/>
                <w:sz w:val="21"/>
                <w:szCs w:val="21"/>
              </w:rPr>
            </w:pPr>
            <w:r>
              <w:rPr>
                <w:rFonts w:hint="eastAsia" w:ascii="Times New Roman"/>
                <w:sz w:val="21"/>
                <w:szCs w:val="21"/>
              </w:rPr>
              <w:t>为本项目的顺利实施提供了试验场地和设备，协助西北农林科技大学优化全混合日粮生产工艺和技术流程，协助构建全混合日粮中央厨房和配送体系，在陕西省中小规模奶山羊养殖户开展应用推广，并及时反馈应用数据。陕西康构草业科技有限公司对本项目主要科技创新点的第3点有重要贡献。</w:t>
            </w:r>
          </w:p>
        </w:tc>
      </w:tr>
    </w:tbl>
    <w:p w14:paraId="44B9E58A">
      <w:pPr>
        <w:pStyle w:val="2"/>
        <w:ind w:firstLine="0" w:firstLineChars="0"/>
        <w:rPr>
          <w:rFonts w:ascii="Times New Roman"/>
          <w:b/>
        </w:rPr>
        <w:sectPr>
          <w:pgSz w:w="11906" w:h="16838"/>
          <w:pgMar w:top="1440" w:right="1797" w:bottom="1440" w:left="1797" w:header="851" w:footer="992" w:gutter="0"/>
          <w:cols w:space="425" w:num="1"/>
          <w:docGrid w:type="lines" w:linePitch="312" w:charSpace="0"/>
        </w:sectPr>
      </w:pPr>
    </w:p>
    <w:p w14:paraId="369409B9">
      <w:pPr>
        <w:pStyle w:val="2"/>
        <w:ind w:firstLine="0" w:firstLineChars="0"/>
        <w:rPr>
          <w:b/>
        </w:rPr>
      </w:pPr>
      <w:r>
        <w:rPr>
          <w:rFonts w:hint="eastAsia" w:ascii="Times New Roman"/>
          <w:b/>
        </w:rPr>
        <w:t>九、</w:t>
      </w:r>
      <w:r>
        <w:rPr>
          <w:rFonts w:hint="eastAsia"/>
          <w:b/>
        </w:rPr>
        <w:t>完成人合作关系情况</w:t>
      </w:r>
    </w:p>
    <w:tbl>
      <w:tblPr>
        <w:tblStyle w:val="6"/>
        <w:tblW w:w="992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51"/>
        <w:gridCol w:w="1276"/>
        <w:gridCol w:w="1418"/>
        <w:gridCol w:w="1134"/>
        <w:gridCol w:w="1134"/>
        <w:gridCol w:w="2268"/>
        <w:gridCol w:w="1842"/>
      </w:tblGrid>
      <w:tr w14:paraId="6099C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jc w:val="center"/>
        </w:trPr>
        <w:tc>
          <w:tcPr>
            <w:tcW w:w="9923" w:type="dxa"/>
            <w:gridSpan w:val="7"/>
            <w:vAlign w:val="center"/>
          </w:tcPr>
          <w:p w14:paraId="4DF36672">
            <w:pPr>
              <w:pStyle w:val="2"/>
              <w:adjustRightInd w:val="0"/>
              <w:snapToGrid w:val="0"/>
              <w:ind w:firstLine="0" w:firstLineChars="0"/>
              <w:jc w:val="center"/>
              <w:rPr>
                <w:rFonts w:ascii="Times New Roman"/>
                <w:b/>
                <w:sz w:val="21"/>
                <w:szCs w:val="21"/>
              </w:rPr>
            </w:pPr>
            <w:r>
              <w:rPr>
                <w:rFonts w:hint="eastAsia" w:ascii="Times New Roman"/>
                <w:b/>
                <w:sz w:val="21"/>
                <w:szCs w:val="21"/>
              </w:rPr>
              <w:t>完成人合作关系情况汇总表表</w:t>
            </w:r>
          </w:p>
        </w:tc>
      </w:tr>
      <w:tr w14:paraId="41E63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851" w:type="dxa"/>
            <w:vAlign w:val="center"/>
          </w:tcPr>
          <w:p w14:paraId="3C85D69E">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序号</w:t>
            </w:r>
          </w:p>
        </w:tc>
        <w:tc>
          <w:tcPr>
            <w:tcW w:w="1276" w:type="dxa"/>
            <w:vAlign w:val="center"/>
          </w:tcPr>
          <w:p w14:paraId="0E667B68">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合作方式</w:t>
            </w:r>
          </w:p>
        </w:tc>
        <w:tc>
          <w:tcPr>
            <w:tcW w:w="1418" w:type="dxa"/>
            <w:vAlign w:val="center"/>
          </w:tcPr>
          <w:p w14:paraId="11F1D018">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合作者/项目排名</w:t>
            </w:r>
          </w:p>
        </w:tc>
        <w:tc>
          <w:tcPr>
            <w:tcW w:w="1134" w:type="dxa"/>
            <w:vAlign w:val="center"/>
          </w:tcPr>
          <w:p w14:paraId="7C00F181">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合作起始时间</w:t>
            </w:r>
          </w:p>
        </w:tc>
        <w:tc>
          <w:tcPr>
            <w:tcW w:w="1134" w:type="dxa"/>
            <w:vAlign w:val="center"/>
          </w:tcPr>
          <w:p w14:paraId="485C15FB">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合作完成时间</w:t>
            </w:r>
          </w:p>
        </w:tc>
        <w:tc>
          <w:tcPr>
            <w:tcW w:w="2268" w:type="dxa"/>
            <w:vAlign w:val="center"/>
          </w:tcPr>
          <w:p w14:paraId="34C0342D">
            <w:pPr>
              <w:pStyle w:val="2"/>
              <w:adjustRightInd w:val="0"/>
              <w:snapToGrid w:val="0"/>
              <w:spacing w:line="340" w:lineRule="exact"/>
              <w:ind w:firstLine="0" w:firstLineChars="0"/>
              <w:jc w:val="center"/>
              <w:rPr>
                <w:rFonts w:ascii="Times New Roman"/>
                <w:b/>
                <w:sz w:val="21"/>
                <w:szCs w:val="21"/>
              </w:rPr>
            </w:pPr>
            <w:r>
              <w:rPr>
                <w:rFonts w:hint="eastAsia" w:ascii="Times New Roman"/>
                <w:b/>
                <w:sz w:val="21"/>
                <w:szCs w:val="21"/>
              </w:rPr>
              <w:t>合作成果</w:t>
            </w:r>
          </w:p>
        </w:tc>
        <w:tc>
          <w:tcPr>
            <w:tcW w:w="1842" w:type="dxa"/>
            <w:vAlign w:val="center"/>
          </w:tcPr>
          <w:p w14:paraId="3FD1EA02">
            <w:pPr>
              <w:pStyle w:val="2"/>
              <w:adjustRightInd w:val="0"/>
              <w:snapToGrid w:val="0"/>
              <w:spacing w:line="340" w:lineRule="exact"/>
              <w:ind w:firstLine="0" w:firstLineChars="0"/>
              <w:jc w:val="center"/>
              <w:rPr>
                <w:rFonts w:ascii="Times New Roman"/>
                <w:b/>
                <w:sz w:val="21"/>
                <w:szCs w:val="21"/>
              </w:rPr>
            </w:pPr>
            <w:r>
              <w:rPr>
                <w:rFonts w:ascii="Times New Roman"/>
                <w:b/>
                <w:sz w:val="21"/>
                <w:szCs w:val="21"/>
              </w:rPr>
              <w:t>证明材料</w:t>
            </w:r>
          </w:p>
        </w:tc>
      </w:tr>
      <w:tr w14:paraId="23E70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3" w:hRule="atLeast"/>
          <w:jc w:val="center"/>
        </w:trPr>
        <w:tc>
          <w:tcPr>
            <w:tcW w:w="851" w:type="dxa"/>
            <w:shd w:val="clear" w:color="auto" w:fill="auto"/>
            <w:vAlign w:val="center"/>
          </w:tcPr>
          <w:p w14:paraId="18A191E1">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1</w:t>
            </w:r>
          </w:p>
        </w:tc>
        <w:tc>
          <w:tcPr>
            <w:tcW w:w="1276" w:type="dxa"/>
            <w:shd w:val="clear" w:color="auto" w:fill="auto"/>
            <w:vAlign w:val="center"/>
          </w:tcPr>
          <w:p w14:paraId="4B810176">
            <w:pPr>
              <w:pStyle w:val="2"/>
              <w:adjustRightInd w:val="0"/>
              <w:snapToGrid w:val="0"/>
              <w:ind w:firstLine="0" w:firstLineChars="0"/>
              <w:jc w:val="center"/>
              <w:rPr>
                <w:rFonts w:ascii="Times New Roman"/>
                <w:bCs/>
                <w:sz w:val="21"/>
                <w:szCs w:val="21"/>
              </w:rPr>
            </w:pPr>
            <w:r>
              <w:rPr>
                <w:rFonts w:hint="eastAsia" w:ascii="Times New Roman"/>
                <w:bCs/>
                <w:sz w:val="21"/>
                <w:szCs w:val="21"/>
              </w:rPr>
              <w:t>论文合著</w:t>
            </w:r>
          </w:p>
        </w:tc>
        <w:tc>
          <w:tcPr>
            <w:tcW w:w="1418" w:type="dxa"/>
            <w:shd w:val="clear" w:color="auto" w:fill="auto"/>
            <w:vAlign w:val="center"/>
          </w:tcPr>
          <w:p w14:paraId="2AD92622">
            <w:pPr>
              <w:pStyle w:val="2"/>
              <w:adjustRightInd w:val="0"/>
              <w:snapToGrid w:val="0"/>
              <w:ind w:firstLine="0" w:firstLineChars="0"/>
              <w:jc w:val="center"/>
              <w:rPr>
                <w:rFonts w:ascii="Times New Roman"/>
                <w:bCs/>
                <w:sz w:val="21"/>
                <w:szCs w:val="21"/>
              </w:rPr>
            </w:pPr>
            <w:r>
              <w:rPr>
                <w:rFonts w:hint="eastAsia" w:ascii="Times New Roman"/>
                <w:bCs/>
                <w:sz w:val="21"/>
                <w:szCs w:val="21"/>
              </w:rPr>
              <w:t>雷新建/1</w:t>
            </w:r>
          </w:p>
          <w:p w14:paraId="6E14DA27">
            <w:pPr>
              <w:pStyle w:val="2"/>
              <w:adjustRightInd w:val="0"/>
              <w:snapToGrid w:val="0"/>
              <w:ind w:firstLine="0" w:firstLineChars="0"/>
              <w:jc w:val="center"/>
              <w:rPr>
                <w:rFonts w:ascii="Times New Roman"/>
                <w:bCs/>
                <w:sz w:val="21"/>
                <w:szCs w:val="21"/>
              </w:rPr>
            </w:pPr>
            <w:r>
              <w:rPr>
                <w:rFonts w:hint="eastAsia" w:ascii="Times New Roman"/>
                <w:bCs/>
                <w:sz w:val="21"/>
                <w:szCs w:val="21"/>
              </w:rPr>
              <w:t>姚军虎/2</w:t>
            </w:r>
          </w:p>
          <w:p w14:paraId="72CA51BE">
            <w:pPr>
              <w:pStyle w:val="2"/>
              <w:adjustRightInd w:val="0"/>
              <w:snapToGrid w:val="0"/>
              <w:ind w:firstLine="0" w:firstLineChars="0"/>
              <w:jc w:val="center"/>
              <w:rPr>
                <w:rFonts w:ascii="Times New Roman"/>
                <w:bCs/>
                <w:sz w:val="21"/>
                <w:szCs w:val="21"/>
              </w:rPr>
            </w:pPr>
            <w:r>
              <w:rPr>
                <w:rFonts w:hint="eastAsia" w:ascii="Times New Roman"/>
                <w:bCs/>
                <w:sz w:val="21"/>
                <w:szCs w:val="21"/>
              </w:rPr>
              <w:t>曹阳春/4</w:t>
            </w:r>
          </w:p>
          <w:p w14:paraId="6E3466CB">
            <w:pPr>
              <w:pStyle w:val="2"/>
              <w:adjustRightInd w:val="0"/>
              <w:snapToGrid w:val="0"/>
              <w:ind w:firstLine="0" w:firstLineChars="0"/>
              <w:jc w:val="center"/>
              <w:rPr>
                <w:rFonts w:ascii="Times New Roman"/>
                <w:bCs/>
                <w:sz w:val="21"/>
                <w:szCs w:val="21"/>
              </w:rPr>
            </w:pPr>
            <w:r>
              <w:rPr>
                <w:rFonts w:hint="eastAsia" w:ascii="Times New Roman"/>
                <w:bCs/>
                <w:sz w:val="21"/>
                <w:szCs w:val="21"/>
              </w:rPr>
              <w:t>王砀砀/6</w:t>
            </w:r>
          </w:p>
        </w:tc>
        <w:tc>
          <w:tcPr>
            <w:tcW w:w="1134" w:type="dxa"/>
            <w:shd w:val="clear" w:color="auto" w:fill="auto"/>
            <w:vAlign w:val="center"/>
          </w:tcPr>
          <w:p w14:paraId="70A9CDA9">
            <w:pPr>
              <w:pStyle w:val="2"/>
              <w:adjustRightInd w:val="0"/>
              <w:snapToGrid w:val="0"/>
              <w:ind w:firstLine="0" w:firstLineChars="0"/>
              <w:jc w:val="center"/>
              <w:rPr>
                <w:rFonts w:ascii="Times New Roman"/>
                <w:bCs/>
                <w:sz w:val="21"/>
                <w:szCs w:val="21"/>
              </w:rPr>
            </w:pPr>
            <w:r>
              <w:rPr>
                <w:rFonts w:hint="eastAsia" w:ascii="Times New Roman"/>
                <w:bCs/>
                <w:sz w:val="21"/>
                <w:szCs w:val="21"/>
              </w:rPr>
              <w:t>2014</w:t>
            </w:r>
          </w:p>
        </w:tc>
        <w:tc>
          <w:tcPr>
            <w:tcW w:w="1134" w:type="dxa"/>
            <w:shd w:val="clear" w:color="auto" w:fill="auto"/>
            <w:vAlign w:val="center"/>
          </w:tcPr>
          <w:p w14:paraId="5F7F691F">
            <w:pPr>
              <w:pStyle w:val="2"/>
              <w:adjustRightInd w:val="0"/>
              <w:snapToGrid w:val="0"/>
              <w:ind w:firstLine="0" w:firstLineChars="0"/>
              <w:jc w:val="center"/>
              <w:rPr>
                <w:rFonts w:ascii="Times New Roman"/>
                <w:bCs/>
                <w:sz w:val="21"/>
                <w:szCs w:val="21"/>
              </w:rPr>
            </w:pPr>
            <w:r>
              <w:rPr>
                <w:rFonts w:hint="eastAsia" w:ascii="Times New Roman"/>
                <w:bCs/>
                <w:sz w:val="21"/>
                <w:szCs w:val="21"/>
              </w:rPr>
              <w:t>2024</w:t>
            </w:r>
          </w:p>
        </w:tc>
        <w:tc>
          <w:tcPr>
            <w:tcW w:w="2268" w:type="dxa"/>
            <w:shd w:val="clear" w:color="auto" w:fill="auto"/>
            <w:vAlign w:val="center"/>
          </w:tcPr>
          <w:p w14:paraId="565DA549">
            <w:pPr>
              <w:spacing w:before="156" w:beforeLines="50" w:after="156" w:afterLines="50"/>
              <w:jc w:val="center"/>
              <w:rPr>
                <w:bCs/>
                <w:szCs w:val="21"/>
              </w:rPr>
            </w:pPr>
            <w:r>
              <w:rPr>
                <w:bCs/>
                <w:szCs w:val="21"/>
              </w:rPr>
              <w:t>Multi-omics revealed the long-term effect of ruminal keystone bacteria and the microbial metabolome on lactation performance in adult dairy goats</w:t>
            </w:r>
          </w:p>
        </w:tc>
        <w:tc>
          <w:tcPr>
            <w:tcW w:w="1842" w:type="dxa"/>
            <w:shd w:val="clear" w:color="auto" w:fill="auto"/>
            <w:vAlign w:val="center"/>
          </w:tcPr>
          <w:p w14:paraId="050C2D77">
            <w:pPr>
              <w:pStyle w:val="2"/>
              <w:spacing w:line="340" w:lineRule="exact"/>
              <w:ind w:firstLine="0" w:firstLineChars="0"/>
              <w:jc w:val="center"/>
              <w:rPr>
                <w:rFonts w:ascii="Times New Roman"/>
                <w:bCs/>
                <w:sz w:val="21"/>
                <w:szCs w:val="21"/>
              </w:rPr>
            </w:pPr>
            <w:r>
              <w:rPr>
                <w:rFonts w:hint="eastAsia" w:ascii="Times New Roman"/>
                <w:bCs/>
                <w:sz w:val="21"/>
                <w:szCs w:val="21"/>
              </w:rPr>
              <w:t>主要知识产权和标准规范目录10</w:t>
            </w:r>
          </w:p>
        </w:tc>
      </w:tr>
      <w:tr w14:paraId="20FB7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851" w:type="dxa"/>
            <w:shd w:val="clear" w:color="auto" w:fill="auto"/>
            <w:vAlign w:val="center"/>
          </w:tcPr>
          <w:p w14:paraId="1F374644">
            <w:pPr>
              <w:pStyle w:val="2"/>
              <w:spacing w:line="340" w:lineRule="exact"/>
              <w:ind w:firstLine="0" w:firstLineChars="0"/>
              <w:jc w:val="center"/>
              <w:rPr>
                <w:rFonts w:ascii="Times New Roman"/>
                <w:bCs/>
                <w:sz w:val="21"/>
                <w:szCs w:val="21"/>
              </w:rPr>
            </w:pPr>
            <w:r>
              <w:rPr>
                <w:rFonts w:hint="eastAsia" w:ascii="Times New Roman"/>
                <w:bCs/>
                <w:sz w:val="21"/>
                <w:szCs w:val="21"/>
              </w:rPr>
              <w:t>2</w:t>
            </w:r>
          </w:p>
        </w:tc>
        <w:tc>
          <w:tcPr>
            <w:tcW w:w="1276" w:type="dxa"/>
            <w:shd w:val="clear" w:color="auto" w:fill="auto"/>
            <w:vAlign w:val="center"/>
          </w:tcPr>
          <w:p w14:paraId="3B07FB18">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产业合作</w:t>
            </w:r>
          </w:p>
        </w:tc>
        <w:tc>
          <w:tcPr>
            <w:tcW w:w="1418" w:type="dxa"/>
            <w:shd w:val="clear" w:color="auto" w:fill="auto"/>
            <w:vAlign w:val="center"/>
          </w:tcPr>
          <w:p w14:paraId="379F18A6">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雷新建/1</w:t>
            </w:r>
          </w:p>
          <w:p w14:paraId="76DEE39A">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姚军虎/2</w:t>
            </w:r>
          </w:p>
          <w:p w14:paraId="26AD090F">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晁娟娟3</w:t>
            </w:r>
          </w:p>
          <w:p w14:paraId="56E4E812">
            <w:pPr>
              <w:pStyle w:val="2"/>
              <w:adjustRightInd w:val="0"/>
              <w:snapToGrid w:val="0"/>
              <w:spacing w:line="340" w:lineRule="exact"/>
              <w:ind w:firstLine="0" w:firstLineChars="0"/>
              <w:jc w:val="center"/>
              <w:rPr>
                <w:rFonts w:ascii="Times New Roman"/>
                <w:b/>
                <w:sz w:val="21"/>
                <w:szCs w:val="21"/>
              </w:rPr>
            </w:pPr>
            <w:r>
              <w:rPr>
                <w:rFonts w:ascii="Times New Roman"/>
                <w:bCs/>
                <w:sz w:val="21"/>
                <w:szCs w:val="21"/>
              </w:rPr>
              <w:t>刘煜/9</w:t>
            </w:r>
          </w:p>
        </w:tc>
        <w:tc>
          <w:tcPr>
            <w:tcW w:w="1134" w:type="dxa"/>
            <w:shd w:val="clear" w:color="auto" w:fill="auto"/>
            <w:vAlign w:val="center"/>
          </w:tcPr>
          <w:p w14:paraId="0FD794EA">
            <w:pPr>
              <w:pStyle w:val="2"/>
              <w:spacing w:line="340" w:lineRule="exact"/>
              <w:ind w:firstLine="420"/>
              <w:jc w:val="center"/>
              <w:rPr>
                <w:rFonts w:ascii="Times New Roman"/>
                <w:bCs/>
                <w:sz w:val="21"/>
                <w:szCs w:val="21"/>
              </w:rPr>
            </w:pPr>
            <w:r>
              <w:rPr>
                <w:rFonts w:ascii="Times New Roman"/>
                <w:bCs/>
                <w:sz w:val="21"/>
                <w:szCs w:val="21"/>
              </w:rPr>
              <w:t>2020</w:t>
            </w:r>
          </w:p>
        </w:tc>
        <w:tc>
          <w:tcPr>
            <w:tcW w:w="1134" w:type="dxa"/>
            <w:shd w:val="clear" w:color="auto" w:fill="auto"/>
            <w:vAlign w:val="center"/>
          </w:tcPr>
          <w:p w14:paraId="6A149BF0">
            <w:pPr>
              <w:pStyle w:val="2"/>
              <w:spacing w:line="340" w:lineRule="exact"/>
              <w:ind w:firstLine="0" w:firstLineChars="0"/>
              <w:jc w:val="center"/>
              <w:rPr>
                <w:rFonts w:ascii="Times New Roman"/>
                <w:bCs/>
                <w:sz w:val="21"/>
                <w:szCs w:val="21"/>
              </w:rPr>
            </w:pPr>
            <w:r>
              <w:rPr>
                <w:rFonts w:ascii="Times New Roman"/>
                <w:bCs/>
                <w:sz w:val="21"/>
                <w:szCs w:val="21"/>
              </w:rPr>
              <w:t>2024</w:t>
            </w:r>
          </w:p>
        </w:tc>
        <w:tc>
          <w:tcPr>
            <w:tcW w:w="2268" w:type="dxa"/>
            <w:shd w:val="clear" w:color="auto" w:fill="auto"/>
            <w:vAlign w:val="center"/>
          </w:tcPr>
          <w:p w14:paraId="54EC0F03">
            <w:pPr>
              <w:pStyle w:val="2"/>
              <w:spacing w:line="340" w:lineRule="exact"/>
              <w:ind w:firstLine="0" w:firstLineChars="0"/>
              <w:jc w:val="center"/>
              <w:rPr>
                <w:b/>
                <w:sz w:val="21"/>
                <w:szCs w:val="21"/>
              </w:rPr>
            </w:pPr>
            <w:r>
              <w:rPr>
                <w:rFonts w:hint="eastAsia" w:ascii="Times New Roman"/>
                <w:bCs/>
                <w:sz w:val="21"/>
                <w:szCs w:val="21"/>
              </w:rPr>
              <w:t>推广应用项目形成的奶山羊全混合日粮饲养关键技术</w:t>
            </w:r>
          </w:p>
        </w:tc>
        <w:tc>
          <w:tcPr>
            <w:tcW w:w="1842" w:type="dxa"/>
            <w:shd w:val="clear" w:color="auto" w:fill="auto"/>
            <w:vAlign w:val="center"/>
          </w:tcPr>
          <w:p w14:paraId="281D2B93">
            <w:pPr>
              <w:pStyle w:val="2"/>
              <w:spacing w:line="340" w:lineRule="exact"/>
              <w:ind w:firstLine="0" w:firstLineChars="0"/>
              <w:jc w:val="center"/>
              <w:rPr>
                <w:rFonts w:ascii="Times New Roman"/>
                <w:b/>
                <w:sz w:val="21"/>
                <w:szCs w:val="21"/>
              </w:rPr>
            </w:pPr>
            <w:r>
              <w:rPr>
                <w:rFonts w:hint="eastAsia" w:ascii="Times New Roman"/>
                <w:bCs/>
                <w:sz w:val="21"/>
                <w:szCs w:val="21"/>
              </w:rPr>
              <w:t>合作协议</w:t>
            </w:r>
          </w:p>
        </w:tc>
      </w:tr>
      <w:tr w14:paraId="41B42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51" w:type="dxa"/>
            <w:shd w:val="clear" w:color="auto" w:fill="auto"/>
            <w:vAlign w:val="center"/>
          </w:tcPr>
          <w:p w14:paraId="4BB24565">
            <w:pPr>
              <w:pStyle w:val="2"/>
              <w:spacing w:line="340" w:lineRule="exact"/>
              <w:ind w:firstLine="0" w:firstLineChars="0"/>
              <w:jc w:val="center"/>
              <w:rPr>
                <w:rFonts w:ascii="Times New Roman"/>
                <w:bCs/>
                <w:sz w:val="21"/>
                <w:szCs w:val="21"/>
              </w:rPr>
            </w:pPr>
            <w:r>
              <w:rPr>
                <w:rFonts w:hint="eastAsia" w:ascii="Times New Roman"/>
                <w:bCs/>
                <w:sz w:val="21"/>
                <w:szCs w:val="21"/>
              </w:rPr>
              <w:t>3</w:t>
            </w:r>
          </w:p>
        </w:tc>
        <w:tc>
          <w:tcPr>
            <w:tcW w:w="1276" w:type="dxa"/>
            <w:shd w:val="clear" w:color="auto" w:fill="auto"/>
            <w:vAlign w:val="center"/>
          </w:tcPr>
          <w:p w14:paraId="37C1C401">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产业合作</w:t>
            </w:r>
          </w:p>
        </w:tc>
        <w:tc>
          <w:tcPr>
            <w:tcW w:w="1418" w:type="dxa"/>
            <w:shd w:val="clear" w:color="auto" w:fill="auto"/>
            <w:vAlign w:val="center"/>
          </w:tcPr>
          <w:p w14:paraId="2BAB2638">
            <w:pPr>
              <w:jc w:val="center"/>
              <w:rPr>
                <w:bCs/>
                <w:szCs w:val="21"/>
              </w:rPr>
            </w:pPr>
            <w:r>
              <w:rPr>
                <w:bCs/>
                <w:szCs w:val="21"/>
              </w:rPr>
              <w:t>雷新建/1</w:t>
            </w:r>
          </w:p>
          <w:p w14:paraId="239B0404">
            <w:pPr>
              <w:jc w:val="center"/>
            </w:pPr>
            <w:r>
              <w:rPr>
                <w:bCs/>
                <w:szCs w:val="21"/>
              </w:rPr>
              <w:t>姚军虎/2</w:t>
            </w:r>
          </w:p>
          <w:p w14:paraId="21052B1A">
            <w:pPr>
              <w:jc w:val="center"/>
              <w:rPr>
                <w:bCs/>
                <w:szCs w:val="21"/>
              </w:rPr>
            </w:pPr>
            <w:r>
              <w:rPr>
                <w:bCs/>
                <w:szCs w:val="21"/>
              </w:rPr>
              <w:t>曹阳春/4</w:t>
            </w:r>
          </w:p>
          <w:p w14:paraId="050B5E3A">
            <w:pPr>
              <w:spacing w:line="340" w:lineRule="exact"/>
              <w:jc w:val="center"/>
            </w:pPr>
            <w:r>
              <w:t>李宇/5</w:t>
            </w:r>
          </w:p>
          <w:p w14:paraId="4E33D0F4">
            <w:pPr>
              <w:jc w:val="center"/>
              <w:rPr>
                <w:bCs/>
                <w:szCs w:val="21"/>
              </w:rPr>
            </w:pPr>
            <w:r>
              <w:rPr>
                <w:bCs/>
                <w:szCs w:val="21"/>
              </w:rPr>
              <w:t>王砀砀/6</w:t>
            </w:r>
          </w:p>
          <w:p w14:paraId="75848E68">
            <w:pPr>
              <w:spacing w:line="340" w:lineRule="exact"/>
              <w:jc w:val="center"/>
            </w:pPr>
            <w:r>
              <w:t>吴强/8</w:t>
            </w:r>
          </w:p>
          <w:p w14:paraId="6700D031">
            <w:pPr>
              <w:spacing w:line="340" w:lineRule="exact"/>
              <w:jc w:val="center"/>
            </w:pPr>
            <w:r>
              <w:rPr>
                <w:bCs/>
                <w:szCs w:val="21"/>
              </w:rPr>
              <w:t>刘煜/9</w:t>
            </w:r>
          </w:p>
          <w:p w14:paraId="4A8CF3A4">
            <w:pPr>
              <w:jc w:val="center"/>
              <w:rPr>
                <w:b/>
                <w:szCs w:val="21"/>
              </w:rPr>
            </w:pPr>
            <w:r>
              <w:rPr>
                <w:bCs/>
                <w:szCs w:val="21"/>
              </w:rPr>
              <w:t>李延华/10</w:t>
            </w:r>
          </w:p>
        </w:tc>
        <w:tc>
          <w:tcPr>
            <w:tcW w:w="1134" w:type="dxa"/>
            <w:shd w:val="clear" w:color="auto" w:fill="auto"/>
            <w:vAlign w:val="center"/>
          </w:tcPr>
          <w:p w14:paraId="72D8D494">
            <w:pPr>
              <w:pStyle w:val="2"/>
              <w:spacing w:line="340" w:lineRule="exact"/>
              <w:ind w:firstLine="420"/>
              <w:jc w:val="center"/>
              <w:rPr>
                <w:rFonts w:ascii="Times New Roman"/>
                <w:bCs/>
                <w:sz w:val="21"/>
                <w:szCs w:val="21"/>
              </w:rPr>
            </w:pPr>
            <w:r>
              <w:rPr>
                <w:rFonts w:ascii="Times New Roman"/>
                <w:bCs/>
                <w:sz w:val="21"/>
                <w:szCs w:val="21"/>
              </w:rPr>
              <w:t>2018</w:t>
            </w:r>
          </w:p>
        </w:tc>
        <w:tc>
          <w:tcPr>
            <w:tcW w:w="1134" w:type="dxa"/>
            <w:shd w:val="clear" w:color="auto" w:fill="auto"/>
            <w:vAlign w:val="center"/>
          </w:tcPr>
          <w:p w14:paraId="72520BF3">
            <w:pPr>
              <w:pStyle w:val="2"/>
              <w:spacing w:line="340" w:lineRule="exact"/>
              <w:ind w:firstLine="0" w:firstLineChars="0"/>
              <w:jc w:val="center"/>
              <w:rPr>
                <w:rFonts w:ascii="Times New Roman"/>
                <w:bCs/>
                <w:sz w:val="21"/>
                <w:szCs w:val="21"/>
              </w:rPr>
            </w:pPr>
            <w:r>
              <w:rPr>
                <w:rFonts w:ascii="Times New Roman"/>
                <w:bCs/>
                <w:sz w:val="21"/>
                <w:szCs w:val="21"/>
              </w:rPr>
              <w:t>2024</w:t>
            </w:r>
          </w:p>
        </w:tc>
        <w:tc>
          <w:tcPr>
            <w:tcW w:w="2268" w:type="dxa"/>
            <w:shd w:val="clear" w:color="auto" w:fill="auto"/>
            <w:vAlign w:val="center"/>
          </w:tcPr>
          <w:p w14:paraId="718D077B">
            <w:pPr>
              <w:pStyle w:val="2"/>
              <w:spacing w:line="340" w:lineRule="exact"/>
              <w:ind w:firstLine="0" w:firstLineChars="0"/>
              <w:jc w:val="center"/>
              <w:rPr>
                <w:rFonts w:ascii="Times New Roman"/>
                <w:bCs/>
                <w:sz w:val="21"/>
                <w:szCs w:val="21"/>
              </w:rPr>
            </w:pPr>
            <w:r>
              <w:rPr>
                <w:rFonts w:hint="eastAsia" w:ascii="Times New Roman"/>
                <w:bCs/>
                <w:sz w:val="21"/>
                <w:szCs w:val="21"/>
              </w:rPr>
              <w:t>推广应用项目形成的奶山羊全混合日粮饲养关键技术</w:t>
            </w:r>
          </w:p>
        </w:tc>
        <w:tc>
          <w:tcPr>
            <w:tcW w:w="1842" w:type="dxa"/>
            <w:shd w:val="clear" w:color="auto" w:fill="auto"/>
            <w:vAlign w:val="center"/>
          </w:tcPr>
          <w:p w14:paraId="32C8AF87">
            <w:pPr>
              <w:pStyle w:val="2"/>
              <w:spacing w:line="340" w:lineRule="exact"/>
              <w:ind w:firstLine="0" w:firstLineChars="0"/>
              <w:jc w:val="center"/>
              <w:rPr>
                <w:rFonts w:ascii="Times New Roman"/>
                <w:bCs/>
                <w:sz w:val="21"/>
                <w:szCs w:val="21"/>
              </w:rPr>
            </w:pPr>
            <w:r>
              <w:rPr>
                <w:rFonts w:hint="eastAsia" w:ascii="Times New Roman"/>
                <w:bCs/>
                <w:sz w:val="21"/>
                <w:szCs w:val="21"/>
              </w:rPr>
              <w:t>合作协议</w:t>
            </w:r>
          </w:p>
        </w:tc>
      </w:tr>
      <w:tr w14:paraId="7239B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51" w:type="dxa"/>
            <w:shd w:val="clear" w:color="auto" w:fill="auto"/>
            <w:vAlign w:val="center"/>
          </w:tcPr>
          <w:p w14:paraId="08FAB4EF">
            <w:pPr>
              <w:pStyle w:val="2"/>
              <w:spacing w:line="340" w:lineRule="exact"/>
              <w:ind w:firstLine="0" w:firstLineChars="0"/>
              <w:jc w:val="center"/>
              <w:rPr>
                <w:rFonts w:ascii="Times New Roman"/>
                <w:bCs/>
                <w:sz w:val="21"/>
                <w:szCs w:val="21"/>
              </w:rPr>
            </w:pPr>
            <w:r>
              <w:rPr>
                <w:rFonts w:hint="eastAsia" w:ascii="Times New Roman"/>
                <w:bCs/>
                <w:sz w:val="21"/>
                <w:szCs w:val="21"/>
              </w:rPr>
              <w:t>4</w:t>
            </w:r>
          </w:p>
        </w:tc>
        <w:tc>
          <w:tcPr>
            <w:tcW w:w="1276" w:type="dxa"/>
            <w:shd w:val="clear" w:color="auto" w:fill="auto"/>
            <w:vAlign w:val="center"/>
          </w:tcPr>
          <w:p w14:paraId="43B485DC">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共同知识</w:t>
            </w:r>
          </w:p>
          <w:p w14:paraId="3FF87D39">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产权</w:t>
            </w:r>
          </w:p>
        </w:tc>
        <w:tc>
          <w:tcPr>
            <w:tcW w:w="1418" w:type="dxa"/>
            <w:shd w:val="clear" w:color="auto" w:fill="auto"/>
            <w:vAlign w:val="center"/>
          </w:tcPr>
          <w:p w14:paraId="66AE0B42">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雷新建/1</w:t>
            </w:r>
          </w:p>
          <w:p w14:paraId="606D4803">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姚军虎/2</w:t>
            </w:r>
          </w:p>
          <w:p w14:paraId="048970E8">
            <w:pPr>
              <w:pStyle w:val="2"/>
              <w:spacing w:line="340" w:lineRule="exact"/>
              <w:ind w:firstLine="0" w:firstLineChars="0"/>
              <w:jc w:val="center"/>
              <w:rPr>
                <w:rFonts w:ascii="Times New Roman"/>
                <w:b/>
                <w:sz w:val="21"/>
                <w:szCs w:val="21"/>
              </w:rPr>
            </w:pPr>
            <w:r>
              <w:rPr>
                <w:rFonts w:ascii="Times New Roman"/>
                <w:bCs/>
                <w:sz w:val="21"/>
                <w:szCs w:val="21"/>
              </w:rPr>
              <w:t>刘洋/7</w:t>
            </w:r>
          </w:p>
        </w:tc>
        <w:tc>
          <w:tcPr>
            <w:tcW w:w="1134" w:type="dxa"/>
            <w:shd w:val="clear" w:color="auto" w:fill="auto"/>
            <w:vAlign w:val="center"/>
          </w:tcPr>
          <w:p w14:paraId="62A49A52">
            <w:pPr>
              <w:pStyle w:val="2"/>
              <w:spacing w:line="340" w:lineRule="exact"/>
              <w:ind w:firstLine="420"/>
              <w:jc w:val="center"/>
              <w:rPr>
                <w:rFonts w:ascii="Times New Roman"/>
                <w:bCs/>
                <w:sz w:val="21"/>
                <w:szCs w:val="21"/>
              </w:rPr>
            </w:pPr>
            <w:r>
              <w:rPr>
                <w:rFonts w:ascii="Times New Roman"/>
                <w:bCs/>
                <w:sz w:val="21"/>
                <w:szCs w:val="21"/>
              </w:rPr>
              <w:t>2017</w:t>
            </w:r>
          </w:p>
        </w:tc>
        <w:tc>
          <w:tcPr>
            <w:tcW w:w="1134" w:type="dxa"/>
            <w:shd w:val="clear" w:color="auto" w:fill="auto"/>
            <w:vAlign w:val="center"/>
          </w:tcPr>
          <w:p w14:paraId="34E24DC2">
            <w:pPr>
              <w:pStyle w:val="2"/>
              <w:spacing w:line="340" w:lineRule="exact"/>
              <w:ind w:firstLine="0" w:firstLineChars="0"/>
              <w:jc w:val="center"/>
              <w:rPr>
                <w:rFonts w:ascii="Times New Roman"/>
                <w:bCs/>
                <w:sz w:val="21"/>
                <w:szCs w:val="21"/>
              </w:rPr>
            </w:pPr>
            <w:r>
              <w:rPr>
                <w:rFonts w:ascii="Times New Roman"/>
                <w:bCs/>
                <w:sz w:val="21"/>
                <w:szCs w:val="21"/>
              </w:rPr>
              <w:t>2024</w:t>
            </w:r>
          </w:p>
        </w:tc>
        <w:tc>
          <w:tcPr>
            <w:tcW w:w="2268" w:type="dxa"/>
            <w:shd w:val="clear" w:color="auto" w:fill="auto"/>
            <w:vAlign w:val="center"/>
          </w:tcPr>
          <w:p w14:paraId="454F53DC">
            <w:pPr>
              <w:pStyle w:val="2"/>
              <w:spacing w:line="340" w:lineRule="exact"/>
              <w:ind w:firstLine="0" w:firstLineChars="0"/>
              <w:jc w:val="center"/>
              <w:rPr>
                <w:b/>
                <w:sz w:val="21"/>
                <w:szCs w:val="21"/>
              </w:rPr>
            </w:pPr>
            <w:r>
              <w:rPr>
                <w:rFonts w:hint="eastAsia" w:ascii="Times New Roman"/>
                <w:bCs/>
                <w:sz w:val="21"/>
                <w:szCs w:val="21"/>
              </w:rPr>
              <w:t>一种养殖场用饲料前发酵系统</w:t>
            </w:r>
          </w:p>
        </w:tc>
        <w:tc>
          <w:tcPr>
            <w:tcW w:w="1842" w:type="dxa"/>
            <w:shd w:val="clear" w:color="auto" w:fill="auto"/>
            <w:vAlign w:val="center"/>
          </w:tcPr>
          <w:p w14:paraId="236B6D92">
            <w:pPr>
              <w:pStyle w:val="2"/>
              <w:spacing w:line="340" w:lineRule="exact"/>
              <w:ind w:firstLine="0" w:firstLineChars="0"/>
              <w:jc w:val="center"/>
              <w:rPr>
                <w:rFonts w:ascii="Times New Roman"/>
                <w:b/>
                <w:sz w:val="21"/>
                <w:szCs w:val="21"/>
              </w:rPr>
            </w:pPr>
            <w:r>
              <w:rPr>
                <w:rFonts w:ascii="Times New Roman"/>
                <w:bCs/>
                <w:sz w:val="21"/>
                <w:szCs w:val="21"/>
              </w:rPr>
              <w:t>主要知识产权</w:t>
            </w:r>
            <w:r>
              <w:rPr>
                <w:rFonts w:hint="eastAsia" w:ascii="Times New Roman"/>
                <w:bCs/>
                <w:sz w:val="21"/>
                <w:szCs w:val="21"/>
              </w:rPr>
              <w:t>和标准规范</w:t>
            </w:r>
            <w:r>
              <w:rPr>
                <w:rFonts w:ascii="Times New Roman"/>
                <w:bCs/>
                <w:sz w:val="21"/>
                <w:szCs w:val="21"/>
              </w:rPr>
              <w:t>目录</w:t>
            </w:r>
            <w:r>
              <w:rPr>
                <w:rFonts w:hint="eastAsia" w:ascii="Times New Roman"/>
                <w:bCs/>
                <w:sz w:val="21"/>
                <w:szCs w:val="21"/>
              </w:rPr>
              <w:t>2</w:t>
            </w:r>
          </w:p>
        </w:tc>
      </w:tr>
      <w:tr w14:paraId="67DC7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jc w:val="center"/>
        </w:trPr>
        <w:tc>
          <w:tcPr>
            <w:tcW w:w="851" w:type="dxa"/>
            <w:vAlign w:val="center"/>
          </w:tcPr>
          <w:p w14:paraId="5F718343">
            <w:pPr>
              <w:pStyle w:val="2"/>
              <w:spacing w:line="340" w:lineRule="exact"/>
              <w:ind w:firstLine="0" w:firstLineChars="0"/>
              <w:jc w:val="center"/>
              <w:rPr>
                <w:rFonts w:ascii="Times New Roman"/>
                <w:bCs/>
                <w:sz w:val="21"/>
                <w:szCs w:val="21"/>
              </w:rPr>
            </w:pPr>
            <w:r>
              <w:rPr>
                <w:rFonts w:ascii="Times New Roman"/>
                <w:bCs/>
                <w:sz w:val="21"/>
                <w:szCs w:val="21"/>
              </w:rPr>
              <w:t>5</w:t>
            </w:r>
          </w:p>
        </w:tc>
        <w:tc>
          <w:tcPr>
            <w:tcW w:w="1276" w:type="dxa"/>
            <w:shd w:val="clear" w:color="auto" w:fill="auto"/>
            <w:vAlign w:val="center"/>
          </w:tcPr>
          <w:p w14:paraId="3E1CA830">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共同参与制定标准规范</w:t>
            </w:r>
          </w:p>
        </w:tc>
        <w:tc>
          <w:tcPr>
            <w:tcW w:w="1418" w:type="dxa"/>
            <w:shd w:val="clear" w:color="auto" w:fill="auto"/>
            <w:vAlign w:val="center"/>
          </w:tcPr>
          <w:p w14:paraId="176CCEC0">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雷新建/1</w:t>
            </w:r>
          </w:p>
          <w:p w14:paraId="08AB1E91">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姚军虎/2</w:t>
            </w:r>
          </w:p>
          <w:p w14:paraId="56701687">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刘煜/6</w:t>
            </w:r>
          </w:p>
          <w:p w14:paraId="54B829FF">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吴强/8</w:t>
            </w:r>
          </w:p>
          <w:p w14:paraId="599E0BF4">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李延华/10</w:t>
            </w:r>
          </w:p>
        </w:tc>
        <w:tc>
          <w:tcPr>
            <w:tcW w:w="1134" w:type="dxa"/>
            <w:shd w:val="clear" w:color="auto" w:fill="auto"/>
            <w:vAlign w:val="center"/>
          </w:tcPr>
          <w:p w14:paraId="7963FB01">
            <w:pPr>
              <w:pStyle w:val="2"/>
              <w:spacing w:line="340" w:lineRule="exact"/>
              <w:ind w:firstLine="420"/>
              <w:jc w:val="center"/>
              <w:rPr>
                <w:rFonts w:ascii="Times New Roman"/>
                <w:bCs/>
                <w:sz w:val="21"/>
                <w:szCs w:val="21"/>
              </w:rPr>
            </w:pPr>
            <w:r>
              <w:rPr>
                <w:rFonts w:ascii="Times New Roman"/>
                <w:bCs/>
                <w:sz w:val="21"/>
                <w:szCs w:val="21"/>
              </w:rPr>
              <w:t>2018</w:t>
            </w:r>
          </w:p>
        </w:tc>
        <w:tc>
          <w:tcPr>
            <w:tcW w:w="1134" w:type="dxa"/>
            <w:shd w:val="clear" w:color="auto" w:fill="auto"/>
            <w:vAlign w:val="center"/>
          </w:tcPr>
          <w:p w14:paraId="515E9B21">
            <w:pPr>
              <w:pStyle w:val="2"/>
              <w:spacing w:line="340" w:lineRule="exact"/>
              <w:ind w:firstLine="0" w:firstLineChars="0"/>
              <w:jc w:val="center"/>
              <w:rPr>
                <w:rFonts w:ascii="Times New Roman"/>
                <w:bCs/>
                <w:sz w:val="21"/>
                <w:szCs w:val="21"/>
              </w:rPr>
            </w:pPr>
            <w:r>
              <w:rPr>
                <w:rFonts w:ascii="Times New Roman"/>
                <w:bCs/>
                <w:sz w:val="21"/>
                <w:szCs w:val="21"/>
              </w:rPr>
              <w:t>2024</w:t>
            </w:r>
          </w:p>
        </w:tc>
        <w:tc>
          <w:tcPr>
            <w:tcW w:w="2268" w:type="dxa"/>
            <w:shd w:val="clear" w:color="auto" w:fill="auto"/>
            <w:vAlign w:val="center"/>
          </w:tcPr>
          <w:p w14:paraId="1DC3837F">
            <w:pPr>
              <w:pStyle w:val="2"/>
              <w:adjustRightInd w:val="0"/>
              <w:snapToGrid w:val="0"/>
              <w:spacing w:line="340" w:lineRule="exact"/>
              <w:ind w:firstLine="0" w:firstLineChars="0"/>
              <w:jc w:val="center"/>
              <w:rPr>
                <w:b/>
                <w:sz w:val="21"/>
                <w:szCs w:val="21"/>
              </w:rPr>
            </w:pPr>
            <w:r>
              <w:rPr>
                <w:rFonts w:hint="eastAsia" w:ascii="Times New Roman"/>
                <w:bCs/>
                <w:sz w:val="21"/>
                <w:szCs w:val="21"/>
              </w:rPr>
              <w:t>奶山羊全混合日粮生产技术规程</w:t>
            </w:r>
          </w:p>
        </w:tc>
        <w:tc>
          <w:tcPr>
            <w:tcW w:w="1842" w:type="dxa"/>
            <w:shd w:val="clear" w:color="auto" w:fill="auto"/>
            <w:vAlign w:val="center"/>
          </w:tcPr>
          <w:p w14:paraId="4B5BB776">
            <w:pPr>
              <w:pStyle w:val="2"/>
              <w:adjustRightInd w:val="0"/>
              <w:snapToGrid w:val="0"/>
              <w:spacing w:line="340" w:lineRule="exact"/>
              <w:ind w:firstLine="0" w:firstLineChars="0"/>
              <w:jc w:val="center"/>
              <w:rPr>
                <w:rFonts w:ascii="Times New Roman"/>
                <w:b/>
                <w:sz w:val="21"/>
                <w:szCs w:val="21"/>
              </w:rPr>
            </w:pPr>
            <w:r>
              <w:rPr>
                <w:rFonts w:ascii="Times New Roman"/>
                <w:bCs/>
                <w:sz w:val="21"/>
                <w:szCs w:val="21"/>
              </w:rPr>
              <w:t>主要知识产权</w:t>
            </w:r>
            <w:r>
              <w:rPr>
                <w:rFonts w:hint="eastAsia" w:ascii="Times New Roman"/>
                <w:bCs/>
                <w:sz w:val="21"/>
                <w:szCs w:val="21"/>
              </w:rPr>
              <w:t>和标准规范</w:t>
            </w:r>
            <w:r>
              <w:rPr>
                <w:rFonts w:ascii="Times New Roman"/>
                <w:bCs/>
                <w:sz w:val="21"/>
                <w:szCs w:val="21"/>
              </w:rPr>
              <w:t>目录</w:t>
            </w:r>
            <w:r>
              <w:rPr>
                <w:rFonts w:hint="eastAsia" w:ascii="Times New Roman"/>
                <w:bCs/>
                <w:sz w:val="21"/>
                <w:szCs w:val="21"/>
              </w:rPr>
              <w:t>7</w:t>
            </w:r>
          </w:p>
        </w:tc>
      </w:tr>
      <w:tr w14:paraId="24AB7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51" w:type="dxa"/>
            <w:vAlign w:val="center"/>
          </w:tcPr>
          <w:p w14:paraId="19730C71">
            <w:pPr>
              <w:pStyle w:val="2"/>
              <w:spacing w:line="340" w:lineRule="exact"/>
              <w:ind w:firstLine="0" w:firstLineChars="0"/>
              <w:jc w:val="center"/>
              <w:rPr>
                <w:rFonts w:ascii="Times New Roman"/>
                <w:bCs/>
                <w:sz w:val="21"/>
                <w:szCs w:val="21"/>
              </w:rPr>
            </w:pPr>
            <w:r>
              <w:rPr>
                <w:rFonts w:hint="eastAsia" w:ascii="Times New Roman"/>
                <w:bCs/>
                <w:sz w:val="21"/>
                <w:szCs w:val="21"/>
              </w:rPr>
              <w:t>6</w:t>
            </w:r>
          </w:p>
        </w:tc>
        <w:tc>
          <w:tcPr>
            <w:tcW w:w="1276" w:type="dxa"/>
            <w:shd w:val="clear" w:color="auto" w:fill="auto"/>
            <w:vAlign w:val="center"/>
          </w:tcPr>
          <w:p w14:paraId="098A13D9">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共同立项</w:t>
            </w:r>
          </w:p>
        </w:tc>
        <w:tc>
          <w:tcPr>
            <w:tcW w:w="1418" w:type="dxa"/>
            <w:shd w:val="clear" w:color="auto" w:fill="auto"/>
            <w:vAlign w:val="center"/>
          </w:tcPr>
          <w:p w14:paraId="582F0B6B">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雷新建/1</w:t>
            </w:r>
          </w:p>
          <w:p w14:paraId="4E790FE7">
            <w:pPr>
              <w:pStyle w:val="2"/>
              <w:adjustRightInd w:val="0"/>
              <w:snapToGrid w:val="0"/>
              <w:spacing w:line="340" w:lineRule="exact"/>
              <w:ind w:firstLine="420"/>
              <w:jc w:val="center"/>
              <w:rPr>
                <w:rFonts w:ascii="Times New Roman"/>
              </w:rPr>
            </w:pPr>
            <w:r>
              <w:rPr>
                <w:rFonts w:ascii="Times New Roman"/>
                <w:bCs/>
                <w:sz w:val="21"/>
                <w:szCs w:val="21"/>
              </w:rPr>
              <w:t>姚军虎/2</w:t>
            </w:r>
          </w:p>
          <w:p w14:paraId="7E344C1C">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曹阳春/4</w:t>
            </w:r>
          </w:p>
          <w:p w14:paraId="0A84D012">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王砀砀/6</w:t>
            </w:r>
          </w:p>
          <w:p w14:paraId="00B3D1E8">
            <w:pPr>
              <w:pStyle w:val="2"/>
              <w:adjustRightInd w:val="0"/>
              <w:snapToGrid w:val="0"/>
              <w:spacing w:line="340" w:lineRule="exact"/>
              <w:ind w:firstLine="0" w:firstLineChars="0"/>
              <w:jc w:val="center"/>
              <w:rPr>
                <w:rFonts w:ascii="Times New Roman"/>
                <w:bCs/>
                <w:sz w:val="21"/>
                <w:szCs w:val="21"/>
              </w:rPr>
            </w:pPr>
            <w:r>
              <w:rPr>
                <w:rFonts w:ascii="Times New Roman"/>
                <w:bCs/>
                <w:sz w:val="21"/>
                <w:szCs w:val="21"/>
              </w:rPr>
              <w:t>李延华10</w:t>
            </w:r>
          </w:p>
        </w:tc>
        <w:tc>
          <w:tcPr>
            <w:tcW w:w="1134" w:type="dxa"/>
            <w:shd w:val="clear" w:color="auto" w:fill="auto"/>
            <w:vAlign w:val="center"/>
          </w:tcPr>
          <w:p w14:paraId="614FB6E2">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2019</w:t>
            </w:r>
          </w:p>
        </w:tc>
        <w:tc>
          <w:tcPr>
            <w:tcW w:w="1134" w:type="dxa"/>
            <w:shd w:val="clear" w:color="auto" w:fill="auto"/>
            <w:vAlign w:val="center"/>
          </w:tcPr>
          <w:p w14:paraId="289CE4E0">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2024</w:t>
            </w:r>
          </w:p>
        </w:tc>
        <w:tc>
          <w:tcPr>
            <w:tcW w:w="2268" w:type="dxa"/>
            <w:shd w:val="clear" w:color="auto" w:fill="auto"/>
            <w:vAlign w:val="center"/>
          </w:tcPr>
          <w:p w14:paraId="445AB1EE">
            <w:pPr>
              <w:pStyle w:val="2"/>
              <w:adjustRightInd w:val="0"/>
              <w:snapToGrid w:val="0"/>
              <w:spacing w:line="340" w:lineRule="exact"/>
              <w:ind w:firstLine="0" w:firstLineChars="0"/>
              <w:jc w:val="center"/>
              <w:rPr>
                <w:rFonts w:ascii="Times New Roman"/>
                <w:bCs/>
                <w:sz w:val="21"/>
                <w:szCs w:val="21"/>
              </w:rPr>
            </w:pPr>
            <w:r>
              <w:rPr>
                <w:rFonts w:hint="eastAsia" w:ascii="Times New Roman"/>
                <w:bCs/>
                <w:sz w:val="21"/>
                <w:szCs w:val="21"/>
              </w:rPr>
              <w:t>奶山羊高效健康养殖与综合配套技术集成示范</w:t>
            </w:r>
          </w:p>
        </w:tc>
        <w:tc>
          <w:tcPr>
            <w:tcW w:w="1842" w:type="dxa"/>
            <w:shd w:val="clear" w:color="auto" w:fill="auto"/>
            <w:vAlign w:val="center"/>
          </w:tcPr>
          <w:p w14:paraId="042CEE66">
            <w:pPr>
              <w:pStyle w:val="2"/>
              <w:spacing w:line="340" w:lineRule="exact"/>
              <w:ind w:firstLine="0" w:firstLineChars="0"/>
              <w:jc w:val="center"/>
              <w:rPr>
                <w:rFonts w:ascii="Times New Roman"/>
                <w:bCs/>
                <w:sz w:val="21"/>
                <w:szCs w:val="21"/>
              </w:rPr>
            </w:pPr>
            <w:r>
              <w:rPr>
                <w:rFonts w:hint="eastAsia" w:ascii="Times New Roman"/>
                <w:bCs/>
                <w:sz w:val="21"/>
                <w:szCs w:val="21"/>
              </w:rPr>
              <w:t>陕西省农业科技创新驱动</w:t>
            </w:r>
          </w:p>
          <w:p w14:paraId="153D441B">
            <w:pPr>
              <w:pStyle w:val="2"/>
              <w:spacing w:line="340" w:lineRule="exact"/>
              <w:ind w:firstLine="0" w:firstLineChars="0"/>
              <w:jc w:val="center"/>
              <w:rPr>
                <w:rFonts w:ascii="Times New Roman"/>
                <w:bCs/>
                <w:sz w:val="21"/>
                <w:szCs w:val="21"/>
              </w:rPr>
            </w:pPr>
            <w:r>
              <w:rPr>
                <w:rFonts w:hint="eastAsia" w:ascii="Times New Roman"/>
                <w:bCs/>
                <w:sz w:val="21"/>
                <w:szCs w:val="21"/>
              </w:rPr>
              <w:t>资金计划项目验收证书</w:t>
            </w:r>
          </w:p>
          <w:p w14:paraId="7E24E7B8">
            <w:pPr>
              <w:pStyle w:val="2"/>
              <w:spacing w:line="340" w:lineRule="exact"/>
              <w:ind w:firstLine="0" w:firstLineChars="0"/>
              <w:jc w:val="center"/>
              <w:rPr>
                <w:rFonts w:ascii="Times New Roman"/>
                <w:b/>
                <w:sz w:val="21"/>
                <w:szCs w:val="21"/>
              </w:rPr>
            </w:pPr>
            <w:r>
              <w:rPr>
                <w:rFonts w:hint="eastAsia" w:ascii="Times New Roman"/>
                <w:bCs/>
                <w:sz w:val="21"/>
                <w:szCs w:val="21"/>
              </w:rPr>
              <w:t>（杨农验[2021]第15号）</w:t>
            </w:r>
          </w:p>
        </w:tc>
      </w:tr>
      <w:tr w14:paraId="12E66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11" w:hRule="exact"/>
          <w:jc w:val="center"/>
        </w:trPr>
        <w:tc>
          <w:tcPr>
            <w:tcW w:w="9923" w:type="dxa"/>
            <w:gridSpan w:val="7"/>
          </w:tcPr>
          <w:p w14:paraId="587567F8">
            <w:pPr>
              <w:pStyle w:val="2"/>
              <w:adjustRightInd w:val="0"/>
              <w:snapToGrid w:val="0"/>
              <w:ind w:firstLine="0" w:firstLineChars="0"/>
              <w:rPr>
                <w:rFonts w:ascii="Times New Roman"/>
                <w:b/>
                <w:sz w:val="21"/>
                <w:szCs w:val="21"/>
              </w:rPr>
            </w:pPr>
            <w:r>
              <w:rPr>
                <w:rFonts w:hint="eastAsia" w:ascii="Times New Roman"/>
                <w:b/>
                <w:sz w:val="21"/>
                <w:szCs w:val="21"/>
              </w:rPr>
              <w:t>完成人合作关系说明（限1000字）</w:t>
            </w:r>
          </w:p>
          <w:p w14:paraId="6073E6DB">
            <w:pPr>
              <w:pStyle w:val="2"/>
              <w:adjustRightInd w:val="0"/>
              <w:snapToGrid w:val="0"/>
              <w:ind w:firstLine="420"/>
              <w:rPr>
                <w:rFonts w:ascii="Times New Roman"/>
                <w:b/>
                <w:sz w:val="21"/>
                <w:szCs w:val="21"/>
              </w:rPr>
            </w:pPr>
            <w:r>
              <w:rPr>
                <w:rFonts w:hint="eastAsia" w:ascii="Times New Roman"/>
                <w:sz w:val="21"/>
                <w:szCs w:val="21"/>
              </w:rPr>
              <w:t>本项目由西北农林科技大学与</w:t>
            </w:r>
            <w:r>
              <w:rPr>
                <w:rFonts w:hint="eastAsia" w:ascii="Times New Roman"/>
                <w:sz w:val="21"/>
              </w:rPr>
              <w:t>陕西省畜牧技术推广总站、</w:t>
            </w:r>
            <w:r>
              <w:rPr>
                <w:rFonts w:hint="eastAsia" w:ascii="Times New Roman"/>
                <w:sz w:val="21"/>
                <w:szCs w:val="21"/>
              </w:rPr>
              <w:t>陕西农林职业技术大学、陕西康达尔农牧科技有限公司、富平县畜牧发展中心和陕西康构草业科技有限公司等单位共同完成。各参与单位分工明确、优势互补、联合攻关，针对奶山羊养殖长期存在产奶效率低下、饲草料资源短缺、饲喂模式落后等问题进行了深入合作，开发了奶山羊全混合日粮饲养关键技术，并进行大面积推广应用。第一完成人雷新建、第二完成人姚军虎、第四完成人曹阳春和第六完成人王砀砀是西北农林科技大学动物科技学院动物营养与健康养殖科技创新团队的核心成员，进行核心技术开发及试验研究工作，有共同立项、共同知识产权、示范推广、论文合著若干。第三完成人晁娟娟所在的</w:t>
            </w:r>
            <w:r>
              <w:rPr>
                <w:rFonts w:hint="eastAsia" w:ascii="Times New Roman"/>
                <w:sz w:val="21"/>
              </w:rPr>
              <w:t>陕西省畜牧技术推广总站为本项目产</w:t>
            </w:r>
            <w:r>
              <w:rPr>
                <w:rFonts w:hint="eastAsia" w:ascii="Times New Roman"/>
                <w:sz w:val="21"/>
                <w:szCs w:val="21"/>
              </w:rPr>
              <w:t>学研合作方，与第一完成人在奶山羊全混合日粮饲养技术的的研发和示范推广进行产业合作。第五完成人李宇为西北农林科技大学动物科技学院研究生，在攻读学位期间参与了该项目的执行，博士毕业后在陕西农林职业技术大学工作，继续与第一完成人在奶山羊全混合日粮饲养技术的示范推广进行产业合作。第七完成人刘洋所在的陕西康达尔农牧科技有限公司为该项目产学研合作方，与第一完成人针对饲料养分高效利用技术的研发开展合作研究，与第一完成人在奶山羊全混合日粮饲养技术的示范推广进行产业合作。第八完成人吴强和第十完成人李延华所在的富平县畜牧发展中心为该项目产学研合作方，与第一完成人在奶山羊关键生理阶段精准营养调控与健康养殖技术以及全混合日粮饲养技术的示范推广进行产业合作，与第一完成人共同参与制定标准规范。第九完成人刘煜所在的陕西康构草业科技有限公司为该项目产学研合作方，与第一完成人在奶山羊全混合日粮饲养技术的示范推广方面进行产业合作。</w:t>
            </w:r>
          </w:p>
        </w:tc>
      </w:tr>
    </w:tbl>
    <w:p w14:paraId="19E1DD39">
      <w:pPr>
        <w:spacing w:line="240" w:lineRule="auto"/>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STSong-Light-UniGB-UCS2-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05B30"/>
    <w:multiLevelType w:val="multilevel"/>
    <w:tmpl w:val="5EA05B30"/>
    <w:lvl w:ilvl="0" w:tentative="0">
      <w:start w:val="3"/>
      <w:numFmt w:val="japaneseCounting"/>
      <w:lvlText w:val="%1、"/>
      <w:lvlJc w:val="left"/>
      <w:pPr>
        <w:ind w:left="1067" w:hanging="50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Yzc1ZDhkMzkyNGRjZmI3NWFmMDNhZWNkM2I5YWMifQ=="/>
  </w:docVars>
  <w:rsids>
    <w:rsidRoot w:val="00EF65C4"/>
    <w:rsid w:val="0000265F"/>
    <w:rsid w:val="00006A79"/>
    <w:rsid w:val="00007D4E"/>
    <w:rsid w:val="00020860"/>
    <w:rsid w:val="00034002"/>
    <w:rsid w:val="00040577"/>
    <w:rsid w:val="000429D6"/>
    <w:rsid w:val="00042F03"/>
    <w:rsid w:val="00053053"/>
    <w:rsid w:val="00056C38"/>
    <w:rsid w:val="00066AF8"/>
    <w:rsid w:val="000758C2"/>
    <w:rsid w:val="00081FD1"/>
    <w:rsid w:val="00092081"/>
    <w:rsid w:val="000A2310"/>
    <w:rsid w:val="000A514E"/>
    <w:rsid w:val="000B39C1"/>
    <w:rsid w:val="000D21D2"/>
    <w:rsid w:val="000D584B"/>
    <w:rsid w:val="000E2FFB"/>
    <w:rsid w:val="000F3192"/>
    <w:rsid w:val="000F4605"/>
    <w:rsid w:val="000F7740"/>
    <w:rsid w:val="00104387"/>
    <w:rsid w:val="001048FA"/>
    <w:rsid w:val="00112561"/>
    <w:rsid w:val="00113853"/>
    <w:rsid w:val="0011506F"/>
    <w:rsid w:val="00122875"/>
    <w:rsid w:val="00160049"/>
    <w:rsid w:val="00187DE3"/>
    <w:rsid w:val="001B6FC3"/>
    <w:rsid w:val="001D0B58"/>
    <w:rsid w:val="001D1616"/>
    <w:rsid w:val="001E1CF6"/>
    <w:rsid w:val="001F0312"/>
    <w:rsid w:val="001F2122"/>
    <w:rsid w:val="001F28F6"/>
    <w:rsid w:val="001F3DDD"/>
    <w:rsid w:val="001F4967"/>
    <w:rsid w:val="00216CCA"/>
    <w:rsid w:val="00225826"/>
    <w:rsid w:val="002352CB"/>
    <w:rsid w:val="0024332C"/>
    <w:rsid w:val="0024593A"/>
    <w:rsid w:val="00252AC0"/>
    <w:rsid w:val="00253BA3"/>
    <w:rsid w:val="00254904"/>
    <w:rsid w:val="00262ED5"/>
    <w:rsid w:val="0027721D"/>
    <w:rsid w:val="0028005B"/>
    <w:rsid w:val="0028149F"/>
    <w:rsid w:val="00295544"/>
    <w:rsid w:val="002C3490"/>
    <w:rsid w:val="002C56E1"/>
    <w:rsid w:val="002D0F6A"/>
    <w:rsid w:val="002D4DCF"/>
    <w:rsid w:val="002D4F80"/>
    <w:rsid w:val="002E1910"/>
    <w:rsid w:val="002F1EA8"/>
    <w:rsid w:val="00306264"/>
    <w:rsid w:val="003111A4"/>
    <w:rsid w:val="003170D0"/>
    <w:rsid w:val="003237E7"/>
    <w:rsid w:val="00332778"/>
    <w:rsid w:val="0034170B"/>
    <w:rsid w:val="00342CCE"/>
    <w:rsid w:val="00345622"/>
    <w:rsid w:val="00352C6F"/>
    <w:rsid w:val="0035339D"/>
    <w:rsid w:val="003554FC"/>
    <w:rsid w:val="0036268F"/>
    <w:rsid w:val="003650D4"/>
    <w:rsid w:val="00373445"/>
    <w:rsid w:val="00377736"/>
    <w:rsid w:val="00380CB9"/>
    <w:rsid w:val="00385536"/>
    <w:rsid w:val="003A3119"/>
    <w:rsid w:val="003A7B09"/>
    <w:rsid w:val="003B0DFA"/>
    <w:rsid w:val="003B5227"/>
    <w:rsid w:val="003C66A7"/>
    <w:rsid w:val="003E1CD1"/>
    <w:rsid w:val="003E6D47"/>
    <w:rsid w:val="003F4F5B"/>
    <w:rsid w:val="004000E7"/>
    <w:rsid w:val="00403E35"/>
    <w:rsid w:val="00424F97"/>
    <w:rsid w:val="00437543"/>
    <w:rsid w:val="00443047"/>
    <w:rsid w:val="004446DC"/>
    <w:rsid w:val="00452CE4"/>
    <w:rsid w:val="00461D9A"/>
    <w:rsid w:val="004706CA"/>
    <w:rsid w:val="00471065"/>
    <w:rsid w:val="00480512"/>
    <w:rsid w:val="0048348B"/>
    <w:rsid w:val="00486870"/>
    <w:rsid w:val="00495CD5"/>
    <w:rsid w:val="004A7588"/>
    <w:rsid w:val="004B3D59"/>
    <w:rsid w:val="004B5B16"/>
    <w:rsid w:val="004B7118"/>
    <w:rsid w:val="004C024D"/>
    <w:rsid w:val="004C17E0"/>
    <w:rsid w:val="004D4323"/>
    <w:rsid w:val="004D4671"/>
    <w:rsid w:val="004D5216"/>
    <w:rsid w:val="004D780F"/>
    <w:rsid w:val="004F5119"/>
    <w:rsid w:val="0050442A"/>
    <w:rsid w:val="00530BB2"/>
    <w:rsid w:val="00561A4C"/>
    <w:rsid w:val="00570478"/>
    <w:rsid w:val="005755A0"/>
    <w:rsid w:val="005874EF"/>
    <w:rsid w:val="005A62CC"/>
    <w:rsid w:val="005B1AB7"/>
    <w:rsid w:val="005B444B"/>
    <w:rsid w:val="005C0F8F"/>
    <w:rsid w:val="005C40F8"/>
    <w:rsid w:val="005D5A6A"/>
    <w:rsid w:val="005D7499"/>
    <w:rsid w:val="005E4BB3"/>
    <w:rsid w:val="00605A0C"/>
    <w:rsid w:val="00622F77"/>
    <w:rsid w:val="00627663"/>
    <w:rsid w:val="00634855"/>
    <w:rsid w:val="006515DB"/>
    <w:rsid w:val="006654B5"/>
    <w:rsid w:val="006658AC"/>
    <w:rsid w:val="0067749F"/>
    <w:rsid w:val="00682C2A"/>
    <w:rsid w:val="00691EBF"/>
    <w:rsid w:val="006A016A"/>
    <w:rsid w:val="006A1D0C"/>
    <w:rsid w:val="006A69AA"/>
    <w:rsid w:val="006B6964"/>
    <w:rsid w:val="006D10B7"/>
    <w:rsid w:val="006E0199"/>
    <w:rsid w:val="006E4693"/>
    <w:rsid w:val="006E631A"/>
    <w:rsid w:val="006F7BEF"/>
    <w:rsid w:val="00700720"/>
    <w:rsid w:val="00703DEB"/>
    <w:rsid w:val="00714FBA"/>
    <w:rsid w:val="007173BA"/>
    <w:rsid w:val="007215A2"/>
    <w:rsid w:val="00727389"/>
    <w:rsid w:val="00730398"/>
    <w:rsid w:val="007409CC"/>
    <w:rsid w:val="00761E1C"/>
    <w:rsid w:val="00766AF4"/>
    <w:rsid w:val="00767225"/>
    <w:rsid w:val="00770ADA"/>
    <w:rsid w:val="00775525"/>
    <w:rsid w:val="00777B3C"/>
    <w:rsid w:val="00781589"/>
    <w:rsid w:val="00781687"/>
    <w:rsid w:val="00797A4E"/>
    <w:rsid w:val="007A0EA1"/>
    <w:rsid w:val="007A65A5"/>
    <w:rsid w:val="007B58DC"/>
    <w:rsid w:val="007C3958"/>
    <w:rsid w:val="007D3110"/>
    <w:rsid w:val="00806FCC"/>
    <w:rsid w:val="00807836"/>
    <w:rsid w:val="00807AEC"/>
    <w:rsid w:val="00831982"/>
    <w:rsid w:val="008368FC"/>
    <w:rsid w:val="00850332"/>
    <w:rsid w:val="008644CC"/>
    <w:rsid w:val="008844A8"/>
    <w:rsid w:val="008B0FA9"/>
    <w:rsid w:val="008B4EFB"/>
    <w:rsid w:val="008C126C"/>
    <w:rsid w:val="008D6270"/>
    <w:rsid w:val="008D7847"/>
    <w:rsid w:val="008E7209"/>
    <w:rsid w:val="008F244E"/>
    <w:rsid w:val="008F41A7"/>
    <w:rsid w:val="008F5D41"/>
    <w:rsid w:val="009138E0"/>
    <w:rsid w:val="00925957"/>
    <w:rsid w:val="00930F0A"/>
    <w:rsid w:val="00932ADA"/>
    <w:rsid w:val="00941F84"/>
    <w:rsid w:val="009447DA"/>
    <w:rsid w:val="00953FEF"/>
    <w:rsid w:val="009677A6"/>
    <w:rsid w:val="00970E0B"/>
    <w:rsid w:val="009718DD"/>
    <w:rsid w:val="00973B31"/>
    <w:rsid w:val="0098088E"/>
    <w:rsid w:val="0098140E"/>
    <w:rsid w:val="00983A03"/>
    <w:rsid w:val="00984037"/>
    <w:rsid w:val="00997721"/>
    <w:rsid w:val="009A2A48"/>
    <w:rsid w:val="009A400C"/>
    <w:rsid w:val="009A5308"/>
    <w:rsid w:val="009B5EA2"/>
    <w:rsid w:val="009B7C76"/>
    <w:rsid w:val="009E62C9"/>
    <w:rsid w:val="009F03E3"/>
    <w:rsid w:val="009F0734"/>
    <w:rsid w:val="00A028CD"/>
    <w:rsid w:val="00A333C9"/>
    <w:rsid w:val="00A36B7B"/>
    <w:rsid w:val="00A36BA1"/>
    <w:rsid w:val="00A835BA"/>
    <w:rsid w:val="00A93239"/>
    <w:rsid w:val="00A97B0E"/>
    <w:rsid w:val="00AA61F6"/>
    <w:rsid w:val="00AB5EC7"/>
    <w:rsid w:val="00AC4A75"/>
    <w:rsid w:val="00AC6172"/>
    <w:rsid w:val="00AD2AC6"/>
    <w:rsid w:val="00AD335C"/>
    <w:rsid w:val="00AD5438"/>
    <w:rsid w:val="00AE0687"/>
    <w:rsid w:val="00AF1F7C"/>
    <w:rsid w:val="00B10DD5"/>
    <w:rsid w:val="00B11BCE"/>
    <w:rsid w:val="00B4328E"/>
    <w:rsid w:val="00B436DF"/>
    <w:rsid w:val="00B46401"/>
    <w:rsid w:val="00B51CDB"/>
    <w:rsid w:val="00B553C4"/>
    <w:rsid w:val="00B6235F"/>
    <w:rsid w:val="00B670FD"/>
    <w:rsid w:val="00B75EA6"/>
    <w:rsid w:val="00B848FE"/>
    <w:rsid w:val="00B84905"/>
    <w:rsid w:val="00B8546C"/>
    <w:rsid w:val="00BA0EB0"/>
    <w:rsid w:val="00BA2945"/>
    <w:rsid w:val="00BA7E5C"/>
    <w:rsid w:val="00BD7260"/>
    <w:rsid w:val="00BE00FC"/>
    <w:rsid w:val="00BE679F"/>
    <w:rsid w:val="00C02780"/>
    <w:rsid w:val="00C04030"/>
    <w:rsid w:val="00C06F03"/>
    <w:rsid w:val="00C520FC"/>
    <w:rsid w:val="00C672BB"/>
    <w:rsid w:val="00C741C2"/>
    <w:rsid w:val="00C801CF"/>
    <w:rsid w:val="00C80605"/>
    <w:rsid w:val="00C90701"/>
    <w:rsid w:val="00C91162"/>
    <w:rsid w:val="00CA63EE"/>
    <w:rsid w:val="00CC1D0B"/>
    <w:rsid w:val="00CD0802"/>
    <w:rsid w:val="00CF18E0"/>
    <w:rsid w:val="00CF746A"/>
    <w:rsid w:val="00D014BE"/>
    <w:rsid w:val="00D27BC9"/>
    <w:rsid w:val="00D34761"/>
    <w:rsid w:val="00D34D3F"/>
    <w:rsid w:val="00D35320"/>
    <w:rsid w:val="00D50719"/>
    <w:rsid w:val="00D50ED5"/>
    <w:rsid w:val="00D57612"/>
    <w:rsid w:val="00D63BBE"/>
    <w:rsid w:val="00D81FE6"/>
    <w:rsid w:val="00D92EFA"/>
    <w:rsid w:val="00DA2D43"/>
    <w:rsid w:val="00DA4A09"/>
    <w:rsid w:val="00DA7D65"/>
    <w:rsid w:val="00DB3483"/>
    <w:rsid w:val="00DC3FA9"/>
    <w:rsid w:val="00DE7E93"/>
    <w:rsid w:val="00DF0006"/>
    <w:rsid w:val="00E03809"/>
    <w:rsid w:val="00E15735"/>
    <w:rsid w:val="00E16318"/>
    <w:rsid w:val="00E168F9"/>
    <w:rsid w:val="00E17A92"/>
    <w:rsid w:val="00E3455F"/>
    <w:rsid w:val="00E51DD4"/>
    <w:rsid w:val="00E54300"/>
    <w:rsid w:val="00E554AD"/>
    <w:rsid w:val="00E61970"/>
    <w:rsid w:val="00E63BA2"/>
    <w:rsid w:val="00E6541A"/>
    <w:rsid w:val="00E830DA"/>
    <w:rsid w:val="00E837CC"/>
    <w:rsid w:val="00E9523B"/>
    <w:rsid w:val="00E97938"/>
    <w:rsid w:val="00EA7A58"/>
    <w:rsid w:val="00EC0AE2"/>
    <w:rsid w:val="00EC0EED"/>
    <w:rsid w:val="00ED1E92"/>
    <w:rsid w:val="00ED5776"/>
    <w:rsid w:val="00EE2B1D"/>
    <w:rsid w:val="00EE3242"/>
    <w:rsid w:val="00EF4DE2"/>
    <w:rsid w:val="00EF65C4"/>
    <w:rsid w:val="00F03D1C"/>
    <w:rsid w:val="00F10315"/>
    <w:rsid w:val="00F31D79"/>
    <w:rsid w:val="00F50590"/>
    <w:rsid w:val="00F56B2A"/>
    <w:rsid w:val="00F63B06"/>
    <w:rsid w:val="00F74E19"/>
    <w:rsid w:val="00F85F2C"/>
    <w:rsid w:val="00F86A8E"/>
    <w:rsid w:val="00F910B8"/>
    <w:rsid w:val="00FA71E9"/>
    <w:rsid w:val="00FD352B"/>
    <w:rsid w:val="00FD4502"/>
    <w:rsid w:val="00FE7803"/>
    <w:rsid w:val="00FF2944"/>
    <w:rsid w:val="07E72487"/>
    <w:rsid w:val="165E1294"/>
    <w:rsid w:val="21834242"/>
    <w:rsid w:val="23CE152E"/>
    <w:rsid w:val="24823A5B"/>
    <w:rsid w:val="2838059E"/>
    <w:rsid w:val="444035EC"/>
    <w:rsid w:val="52A96240"/>
    <w:rsid w:val="53052C5E"/>
    <w:rsid w:val="59772BA1"/>
    <w:rsid w:val="5B60089B"/>
    <w:rsid w:val="5D00582B"/>
    <w:rsid w:val="638101A9"/>
    <w:rsid w:val="66084663"/>
    <w:rsid w:val="6A956963"/>
    <w:rsid w:val="7E43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sz w:val="24"/>
    </w:rPr>
  </w:style>
  <w:style w:type="paragraph" w:styleId="3">
    <w:name w:val="Balloon Text"/>
    <w:basedOn w:val="1"/>
    <w:link w:val="13"/>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纯文本 Char"/>
    <w:qFormat/>
    <w:uiPriority w:val="0"/>
    <w:rPr>
      <w:rFonts w:ascii="仿宋_GB2312" w:hAnsi="Times New Roman" w:eastAsia="宋体" w:cs="Times New Roman"/>
      <w:sz w:val="24"/>
      <w:szCs w:val="20"/>
    </w:rPr>
  </w:style>
  <w:style w:type="character" w:customStyle="1" w:styleId="11">
    <w:name w:val="纯文本 字符"/>
    <w:basedOn w:val="7"/>
    <w:link w:val="2"/>
    <w:qFormat/>
    <w:uiPriority w:val="0"/>
    <w:rPr>
      <w:rFonts w:ascii="宋体" w:hAnsi="Courier New" w:eastAsia="宋体" w:cs="Courier New"/>
      <w:szCs w:val="21"/>
    </w:rPr>
  </w:style>
  <w:style w:type="character" w:customStyle="1" w:styleId="12">
    <w:name w:val="纯文本 Char2"/>
    <w:qFormat/>
    <w:uiPriority w:val="0"/>
    <w:rPr>
      <w:rFonts w:ascii="仿宋_GB2312" w:hAnsi="Times New Roman"/>
      <w:kern w:val="2"/>
      <w:sz w:val="24"/>
    </w:rPr>
  </w:style>
  <w:style w:type="character" w:customStyle="1" w:styleId="13">
    <w:name w:val="批注框文本 字符"/>
    <w:basedOn w:val="7"/>
    <w:link w:val="3"/>
    <w:semiHidden/>
    <w:uiPriority w:val="99"/>
    <w:rPr>
      <w:kern w:val="2"/>
      <w:sz w:val="18"/>
      <w:szCs w:val="18"/>
    </w:rPr>
  </w:style>
  <w:style w:type="paragraph" w:customStyle="1" w:styleId="14">
    <w:name w:val="Revision"/>
    <w:hidden/>
    <w:semiHidden/>
    <w:uiPriority w:val="99"/>
    <w:rPr>
      <w:rFonts w:ascii="Times New Roman" w:hAnsi="Times New Roman" w:eastAsia="宋体" w:cs="Times New Roman"/>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7116</Words>
  <Characters>8261</Characters>
  <Lines>62</Lines>
  <Paragraphs>17</Paragraphs>
  <TotalTime>6</TotalTime>
  <ScaleCrop>false</ScaleCrop>
  <LinksUpToDate>false</LinksUpToDate>
  <CharactersWithSpaces>8397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2025-09-02T14:43:00Z</dcterms:created>
  <dc:creator>张华海</dc:creator>
  <cp:lastModifiedBy>青</cp:lastModifiedBy>
  <dcterms:modified xsi:type="dcterms:W3CDTF">2025-09-03T08:58:00Z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88D9CED4DB674B7B9534C2B40C6778EB_13</vt:lpwstr>
  </property>
  <property fmtid="{D5CDD505-2E9C-101B-9397-08002B2CF9AE}" pid="4" name="KSOTemplateDocerSaveRecord">
    <vt:lpwstr>eyJoZGlkIjoiMDJlZGMwYjRiOTJjNGVkZGQwYjQzMWU5ODQ1MzVjZTAiLCJ1c2VySWQiOiIyMTIyNTg1MzAifQ==</vt:lpwstr>
  </property>
</Properties>
</file>