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绣球架、运动地板采购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清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666"/>
        <w:gridCol w:w="525"/>
        <w:gridCol w:w="3960"/>
        <w:gridCol w:w="720"/>
        <w:gridCol w:w="780"/>
        <w:gridCol w:w="915"/>
        <w:gridCol w:w="2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473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3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28" w:lineRule="atLeast"/>
              <w:ind w:right="0" w:rightChars="0"/>
              <w:jc w:val="center"/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参考品牌、型号规格参数及技术要求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单价（元）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小计（元）</w:t>
            </w:r>
          </w:p>
        </w:tc>
        <w:tc>
          <w:tcPr>
            <w:tcW w:w="22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lang w:eastAsia="zh-CN"/>
              </w:rPr>
              <w:t>参考图样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3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绣球架</w:t>
            </w:r>
          </w:p>
        </w:tc>
        <w:tc>
          <w:tcPr>
            <w:tcW w:w="3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" w:lineRule="atLeast"/>
              <w:ind w:right="0" w:rightChars="0"/>
              <w:jc w:val="left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1、总高10000mm.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" w:lineRule="atLeast"/>
              <w:ind w:right="0" w:rightChars="0"/>
              <w:jc w:val="left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2、底座：尺寸（长*宽*高）：1000*1000*170mm，采用5mm优质钢板冲压折弯成型。轮子采用直径为80mm的高强度抗压尼龙轮，带刹车及转向功能，方便移动。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" w:lineRule="atLeast"/>
              <w:ind w:right="0" w:rightChars="0"/>
              <w:jc w:val="left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3、主杆：采用76*2.75mm优质钢管制成。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" w:lineRule="atLeast"/>
              <w:ind w:right="0" w:rightChars="0"/>
              <w:jc w:val="left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绣球圈：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 w:bidi="ar"/>
              </w:rPr>
              <w:t>ф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32*2.0优质钢管弯成直径为1000mm的圈形。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" w:lineRule="atLeast"/>
              <w:ind w:right="0" w:rightChars="0"/>
              <w:jc w:val="left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5、总重量：约300kg。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" w:lineRule="atLeast"/>
              <w:ind w:left="0" w:leftChars="0" w:right="0" w:rightChars="0" w:firstLine="0" w:firstLineChars="0"/>
              <w:jc w:val="left"/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参考品牌：忧华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2副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894080" cy="2177415"/>
                  <wp:effectExtent l="0" t="0" r="1270" b="13335"/>
                  <wp:docPr id="7" name="图片 7" descr="e632c392e4579f9fb4d1dd31f0ae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e632c392e4579f9fb4d1dd31f0ae02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452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080" cy="2177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7" w:hRule="atLeast"/>
        </w:trPr>
        <w:tc>
          <w:tcPr>
            <w:tcW w:w="473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cs="宋体"/>
                <w:bCs/>
                <w:sz w:val="21"/>
                <w:szCs w:val="21"/>
                <w:lang w:val="en-US" w:eastAsia="zh-CN"/>
              </w:rPr>
            </w:pPr>
            <w:bookmarkStart w:id="0" w:name="_GoBack" w:colFirst="4" w:colLast="4"/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羽毛球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Y11内置线运动地板（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产品纹路：水晶沙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3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英利奥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Y-21155N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产品规格：15m（卷长）*1.8m（单卷宽）*5.5mm（厚度）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/>
                <w:sz w:val="21"/>
                <w:szCs w:val="21"/>
              </w:rPr>
              <w:t>材质为原生料制品；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产品颜色：绿色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面层处理：E-SUR®特殊维护处理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产品夹带：玻璃纤维网格布稳定夹带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底板结构：英利奥“Y”字纹防移动底板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default"/>
                <w:sz w:val="21"/>
                <w:szCs w:val="21"/>
              </w:rPr>
              <w:t>产品场地画线内置于PVC 透明层之下，结构从上至下依次为 PVC耐磨层、稳定层、网格布夹带层（无钙粉发泡技术）外观色泽均匀，无明显色差，无裂痕、分层等缺陷，吸附式 Y字形防滑背板；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3、具有良好的延展性、耐压性、阻燃性，其中：</w:t>
            </w:r>
            <w:r>
              <w:rPr>
                <w:rFonts w:hint="default"/>
                <w:sz w:val="21"/>
                <w:szCs w:val="21"/>
              </w:rPr>
              <w:t>硬度（邵 A 值）：55~99；回弹值：≥8； 阻燃性：1 级； 抗拉系数：≥1.0Mpa；</w:t>
            </w:r>
            <w:r>
              <w:rPr>
                <w:rFonts w:hint="eastAsia"/>
                <w:sz w:val="21"/>
                <w:szCs w:val="21"/>
                <w:lang w:eastAsia="zh-CN"/>
              </w:rPr>
              <w:t>能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抗紫外老化、</w:t>
            </w:r>
            <w:r>
              <w:rPr>
                <w:rFonts w:hint="default"/>
                <w:sz w:val="21"/>
                <w:szCs w:val="21"/>
              </w:rPr>
              <w:t>热老化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产品不能含有毒物质和</w:t>
            </w:r>
            <w:r>
              <w:rPr>
                <w:rFonts w:hint="default"/>
                <w:sz w:val="21"/>
                <w:szCs w:val="21"/>
              </w:rPr>
              <w:t>挥发性有机物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/>
                <w:sz w:val="21"/>
                <w:szCs w:val="21"/>
              </w:rPr>
              <w:t>挥发物含量：≤75g/m²；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产品质保：8年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。质保期内提供免费维护保养服务。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324平米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99060</wp:posOffset>
                  </wp:positionV>
                  <wp:extent cx="1334770" cy="1939290"/>
                  <wp:effectExtent l="0" t="0" r="55880" b="60960"/>
                  <wp:wrapTight wrapText="bothSides">
                    <wp:wrapPolygon>
                      <wp:start x="0" y="0"/>
                      <wp:lineTo x="0" y="21430"/>
                      <wp:lineTo x="21271" y="21430"/>
                      <wp:lineTo x="21271" y="0"/>
                      <wp:lineTo x="0" y="0"/>
                    </wp:wrapPolygon>
                  </wp:wrapTight>
                  <wp:docPr id="4" name="图片 2" descr="C:\Users\DELL\Desktop\英利奥营销产品画册-单品\产品介绍\英利奥-产品介绍\PVC运动地板\英利奥Y11内置线运动地板\产品图片\产品展示图.jpg产品展示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C:\Users\DELL\Desktop\英利奥营销产品画册-单品\产品介绍\英利奥-产品介绍\PVC运动地板\英利奥Y11内置线运动地板\产品图片\产品展示图.jpg产品展示图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770" cy="193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1270</wp:posOffset>
                  </wp:positionV>
                  <wp:extent cx="1318260" cy="882650"/>
                  <wp:effectExtent l="0" t="0" r="15240" b="12700"/>
                  <wp:wrapTight wrapText="bothSides">
                    <wp:wrapPolygon>
                      <wp:start x="0" y="0"/>
                      <wp:lineTo x="0" y="20978"/>
                      <wp:lineTo x="21225" y="20978"/>
                      <wp:lineTo x="21225" y="0"/>
                      <wp:lineTo x="0" y="0"/>
                    </wp:wrapPolygon>
                  </wp:wrapTight>
                  <wp:docPr id="3" name="图片 3" descr="C:\Users\DELL\Desktop\英利奥营销产品画册-单品\产品介绍\英利奥-产品介绍\PVC运动地板\英利奥Y11内置线运动地板\产品图片\1.jp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DELL\Desktop\英利奥营销产品画册-单品\产品介绍\英利奥-产品介绍\PVC运动地板\英利奥Y11内置线运动地板\产品图片\1.jpg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26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73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原有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PVC运动地板安装</w:t>
            </w:r>
          </w:p>
        </w:tc>
        <w:tc>
          <w:tcPr>
            <w:tcW w:w="3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8" w:lineRule="atLeast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将原有PVC运动地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板(108平米)从体育器材室搬运到长堽校区五楼羽毛球场地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安装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eastAsia="zh-CN"/>
              </w:rPr>
              <w:t>，确保整个场地运动地板拼接平整、画线规范，安装辅材由供应商负责提供。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1项</w:t>
            </w:r>
          </w:p>
        </w:tc>
        <w:tc>
          <w:tcPr>
            <w:tcW w:w="7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317" w:type="dxa"/>
            <w:gridSpan w:val="8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总计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人民币（大写）                            （￥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宋体" w:hAnsi="宋体" w:cs="宋体"/>
                <w:bCs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宋体" w:hAnsi="宋体" w:cs="宋体"/>
                <w:bCs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139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商务要求</w:t>
            </w:r>
          </w:p>
        </w:tc>
        <w:tc>
          <w:tcPr>
            <w:tcW w:w="9178" w:type="dxa"/>
            <w:gridSpan w:val="6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供应商所报价格应包含竞标货物成本、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运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eastAsia="zh-CN"/>
              </w:rPr>
              <w:t>费、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安装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eastAsia="zh-CN"/>
              </w:rPr>
              <w:t>调试、人工及其他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伴随技术服务、税费等全部项目实施费用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numPr>
                <w:numId w:val="0"/>
              </w:numPr>
              <w:suppressLineNumbers w:val="0"/>
              <w:snapToGrid w:val="0"/>
              <w:spacing w:before="0" w:beforeAutospacing="0" w:after="0" w:afterAutospacing="0"/>
              <w:ind w:right="0" w:rightChars="0"/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2、供应商应充分考虑项目实施的风险因素，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eastAsia="zh-CN"/>
              </w:rPr>
              <w:t>成交后，供应商须按采购要求和投标响应文件承诺提供相应的货物及服务，采购人不再支付任何费用。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20" w:lineRule="exact"/>
        <w:ind w:right="0" w:rightChars="0"/>
        <w:textAlignment w:val="auto"/>
      </w:pPr>
      <w:r>
        <w:rPr>
          <w:rFonts w:hint="eastAsia" w:ascii="宋体" w:hAnsi="宋体" w:cs="宋体"/>
          <w:bCs/>
          <w:color w:val="000000"/>
          <w:sz w:val="21"/>
          <w:szCs w:val="21"/>
          <w:lang w:val="en-US" w:eastAsia="zh-CN"/>
        </w:rPr>
        <w:t>报价单位名称（公章）：                                          报价人：          电话：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850" w:bottom="850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EE3F5"/>
    <w:multiLevelType w:val="singleLevel"/>
    <w:tmpl w:val="4BEEE3F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D2E84"/>
    <w:rsid w:val="0A3D2E84"/>
    <w:rsid w:val="131C0CEA"/>
    <w:rsid w:val="340D7D59"/>
    <w:rsid w:val="46475E01"/>
    <w:rsid w:val="49E45A67"/>
    <w:rsid w:val="62B36DF6"/>
    <w:rsid w:val="719D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2020-10-30T04:31:00Z</dcterms:created>
  <dc:creator>kamassa</dc:creator>
  <cp:lastModifiedBy>kamassa</cp:lastModifiedBy>
  <dcterms:modified xsi:type="dcterms:W3CDTF">2020-10-30T05:31:21Z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